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51373" w14:textId="77777777" w:rsidR="00897775" w:rsidRPr="00EF6833" w:rsidRDefault="00897775" w:rsidP="00897775">
      <w:pPr>
        <w:rPr>
          <w:rFonts w:ascii="Arial" w:hAnsi="Arial" w:cs="Arial"/>
          <w:iCs/>
          <w:sz w:val="56"/>
          <w:szCs w:val="56"/>
        </w:rPr>
      </w:pPr>
      <w:r w:rsidRPr="00EF6833">
        <w:rPr>
          <w:rFonts w:ascii="Arial" w:hAnsi="Arial" w:cs="Arial"/>
          <w:noProof/>
          <w:sz w:val="20"/>
          <w:lang w:eastAsia="nb-NO"/>
        </w:rPr>
        <w:drawing>
          <wp:anchor distT="0" distB="0" distL="114300" distR="114300" simplePos="0" relativeHeight="251658240" behindDoc="1" locked="0" layoutInCell="1" allowOverlap="1" wp14:anchorId="31216996" wp14:editId="114226D6">
            <wp:simplePos x="0" y="0"/>
            <wp:positionH relativeFrom="margin">
              <wp:posOffset>3228340</wp:posOffset>
            </wp:positionH>
            <wp:positionV relativeFrom="margin">
              <wp:posOffset>-494665</wp:posOffset>
            </wp:positionV>
            <wp:extent cx="2943860" cy="495300"/>
            <wp:effectExtent l="0" t="0" r="8890" b="0"/>
            <wp:wrapNone/>
            <wp:docPr id="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386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F72C2" w14:textId="25BDCEFF" w:rsidR="0095561C" w:rsidRDefault="0095561C" w:rsidP="00897775">
      <w:pPr>
        <w:rPr>
          <w:rFonts w:ascii="Arial" w:hAnsi="Arial" w:cs="Arial"/>
          <w:iCs/>
          <w:sz w:val="56"/>
          <w:szCs w:val="56"/>
        </w:rPr>
      </w:pPr>
    </w:p>
    <w:p w14:paraId="3DBB408C" w14:textId="7D85DD74" w:rsidR="00897775" w:rsidRPr="00EF6833" w:rsidRDefault="00897775" w:rsidP="00897775">
      <w:pPr>
        <w:rPr>
          <w:rFonts w:ascii="Arial" w:hAnsi="Arial" w:cs="Arial"/>
          <w:iCs/>
          <w:sz w:val="56"/>
          <w:szCs w:val="56"/>
        </w:rPr>
      </w:pPr>
      <w:r w:rsidRPr="00EF6833">
        <w:rPr>
          <w:rFonts w:ascii="Arial" w:hAnsi="Arial" w:cs="Arial"/>
          <w:iCs/>
          <w:sz w:val="56"/>
          <w:szCs w:val="56"/>
        </w:rPr>
        <w:t xml:space="preserve">Rapportering </w:t>
      </w:r>
      <w:r>
        <w:rPr>
          <w:rFonts w:ascii="Arial" w:hAnsi="Arial" w:cs="Arial"/>
          <w:iCs/>
          <w:sz w:val="56"/>
          <w:szCs w:val="56"/>
        </w:rPr>
        <w:t>om l</w:t>
      </w:r>
      <w:r w:rsidRPr="00A6366E">
        <w:rPr>
          <w:rFonts w:ascii="Arial" w:hAnsi="Arial" w:cs="Arial"/>
          <w:iCs/>
          <w:sz w:val="56"/>
          <w:szCs w:val="56"/>
        </w:rPr>
        <w:t xml:space="preserve">ikestilling, </w:t>
      </w:r>
      <w:r w:rsidR="00306F3A">
        <w:rPr>
          <w:rFonts w:ascii="Arial" w:hAnsi="Arial" w:cs="Arial"/>
          <w:iCs/>
          <w:sz w:val="56"/>
          <w:szCs w:val="56"/>
        </w:rPr>
        <w:t xml:space="preserve">inkludering </w:t>
      </w:r>
      <w:r>
        <w:rPr>
          <w:rFonts w:ascii="Arial" w:hAnsi="Arial" w:cs="Arial"/>
          <w:iCs/>
          <w:sz w:val="56"/>
          <w:szCs w:val="56"/>
        </w:rPr>
        <w:t xml:space="preserve">og </w:t>
      </w:r>
      <w:r w:rsidRPr="00A6366E">
        <w:rPr>
          <w:rFonts w:ascii="Arial" w:hAnsi="Arial" w:cs="Arial"/>
          <w:iCs/>
          <w:sz w:val="56"/>
          <w:szCs w:val="56"/>
        </w:rPr>
        <w:t>mangfold</w:t>
      </w:r>
      <w:r>
        <w:rPr>
          <w:rFonts w:ascii="Arial" w:hAnsi="Arial" w:cs="Arial"/>
          <w:iCs/>
          <w:sz w:val="56"/>
          <w:szCs w:val="56"/>
        </w:rPr>
        <w:t xml:space="preserve"> - 202</w:t>
      </w:r>
      <w:r w:rsidR="00366366">
        <w:rPr>
          <w:rFonts w:ascii="Arial" w:hAnsi="Arial" w:cs="Arial"/>
          <w:iCs/>
          <w:sz w:val="56"/>
          <w:szCs w:val="56"/>
        </w:rPr>
        <w:t>5</w:t>
      </w:r>
    </w:p>
    <w:p w14:paraId="53A81AFE" w14:textId="50396E61" w:rsidR="00897775" w:rsidRPr="00EF6833" w:rsidRDefault="006F7C85" w:rsidP="0CD38570">
      <w:pPr>
        <w:rPr>
          <w:rFonts w:ascii="Arial" w:hAnsi="Arial" w:cs="Arial"/>
          <w:sz w:val="28"/>
          <w:szCs w:val="28"/>
        </w:rPr>
      </w:pPr>
      <w:r>
        <w:rPr>
          <w:rFonts w:ascii="Arial" w:hAnsi="Arial" w:cs="Arial"/>
          <w:sz w:val="28"/>
          <w:szCs w:val="28"/>
        </w:rPr>
        <w:t>Behandles</w:t>
      </w:r>
      <w:r w:rsidR="00897775" w:rsidRPr="0CD38570">
        <w:rPr>
          <w:rFonts w:ascii="Arial" w:hAnsi="Arial" w:cs="Arial"/>
          <w:sz w:val="28"/>
          <w:szCs w:val="28"/>
        </w:rPr>
        <w:t xml:space="preserve"> av høgskolestyret i forbindelse med behandling av </w:t>
      </w:r>
      <w:r w:rsidR="00897775">
        <w:br/>
      </w:r>
      <w:r w:rsidR="00897775" w:rsidRPr="0CD38570">
        <w:rPr>
          <w:rFonts w:ascii="Arial" w:hAnsi="Arial" w:cs="Arial"/>
          <w:sz w:val="28"/>
          <w:szCs w:val="28"/>
        </w:rPr>
        <w:t>Årsrapport og regnskap 202</w:t>
      </w:r>
      <w:r w:rsidR="00366366">
        <w:rPr>
          <w:rFonts w:ascii="Arial" w:hAnsi="Arial" w:cs="Arial"/>
          <w:sz w:val="28"/>
          <w:szCs w:val="28"/>
        </w:rPr>
        <w:t>5</w:t>
      </w:r>
    </w:p>
    <w:p w14:paraId="73205DD5" w14:textId="77777777" w:rsidR="00897775" w:rsidRPr="00EF6833" w:rsidRDefault="00897775" w:rsidP="00897775">
      <w:pPr>
        <w:rPr>
          <w:rFonts w:ascii="Arial" w:hAnsi="Arial" w:cs="Arial"/>
          <w:iCs/>
          <w:sz w:val="56"/>
          <w:szCs w:val="56"/>
        </w:rPr>
      </w:pPr>
    </w:p>
    <w:p w14:paraId="3BBCB33C" w14:textId="77777777" w:rsidR="00897775" w:rsidRPr="00EF6833" w:rsidRDefault="00897775" w:rsidP="00897775">
      <w:pPr>
        <w:rPr>
          <w:rFonts w:ascii="Arial" w:hAnsi="Arial" w:cs="Arial"/>
          <w:iCs/>
          <w:sz w:val="36"/>
          <w:szCs w:val="36"/>
        </w:rPr>
      </w:pPr>
    </w:p>
    <w:p w14:paraId="6C5A88F7" w14:textId="74919311" w:rsidR="007024C4" w:rsidRPr="00EF6833" w:rsidRDefault="007024C4" w:rsidP="007024C4">
      <w:pPr>
        <w:rPr>
          <w:rFonts w:ascii="Arial" w:hAnsi="Arial" w:cs="Arial"/>
          <w:iCs/>
          <w:sz w:val="28"/>
          <w:szCs w:val="36"/>
        </w:rPr>
      </w:pPr>
    </w:p>
    <w:p w14:paraId="59AFDF18" w14:textId="330DD504" w:rsidR="00745405" w:rsidRDefault="00000B3A" w:rsidP="00745405">
      <w:pPr>
        <w:rPr>
          <w:rFonts w:ascii="Arial" w:hAnsi="Arial" w:cs="Arial"/>
          <w:iCs/>
          <w:sz w:val="28"/>
          <w:szCs w:val="36"/>
        </w:rPr>
      </w:pPr>
      <w:r>
        <w:rPr>
          <w:rFonts w:ascii="Arial" w:hAnsi="Arial" w:cs="Arial"/>
          <w:iCs/>
          <w:sz w:val="28"/>
          <w:szCs w:val="36"/>
        </w:rPr>
        <w:t>Ruth Åsa Lier</w:t>
      </w:r>
      <w:r w:rsidR="00897775" w:rsidRPr="00EF6833">
        <w:rPr>
          <w:rFonts w:ascii="Arial" w:hAnsi="Arial" w:cs="Arial"/>
          <w:iCs/>
          <w:sz w:val="28"/>
          <w:szCs w:val="36"/>
        </w:rPr>
        <w:t xml:space="preserve">, </w:t>
      </w:r>
      <w:r w:rsidR="006C0337">
        <w:rPr>
          <w:rFonts w:ascii="Arial" w:hAnsi="Arial" w:cs="Arial"/>
          <w:iCs/>
          <w:sz w:val="28"/>
          <w:szCs w:val="36"/>
        </w:rPr>
        <w:t>Seniorrådgiver</w:t>
      </w:r>
      <w:r w:rsidR="00897775" w:rsidRPr="00EF6833">
        <w:rPr>
          <w:rFonts w:ascii="Arial" w:hAnsi="Arial" w:cs="Arial"/>
          <w:iCs/>
          <w:sz w:val="28"/>
          <w:szCs w:val="36"/>
        </w:rPr>
        <w:t xml:space="preserve"> H</w:t>
      </w:r>
      <w:r w:rsidR="00366366">
        <w:rPr>
          <w:rFonts w:ascii="Arial" w:hAnsi="Arial" w:cs="Arial"/>
          <w:iCs/>
          <w:sz w:val="28"/>
          <w:szCs w:val="36"/>
        </w:rPr>
        <w:t>MS</w:t>
      </w:r>
      <w:r w:rsidR="00745405" w:rsidRPr="00745405">
        <w:rPr>
          <w:rFonts w:ascii="Arial" w:hAnsi="Arial" w:cs="Arial"/>
          <w:iCs/>
          <w:sz w:val="28"/>
          <w:szCs w:val="36"/>
        </w:rPr>
        <w:t xml:space="preserve"> </w:t>
      </w:r>
    </w:p>
    <w:p w14:paraId="3F0CA89B" w14:textId="17B2BD3A" w:rsidR="00366366" w:rsidRDefault="00366366" w:rsidP="00745405">
      <w:pPr>
        <w:rPr>
          <w:rFonts w:ascii="Arial" w:hAnsi="Arial" w:cs="Arial"/>
          <w:iCs/>
          <w:sz w:val="28"/>
          <w:szCs w:val="36"/>
        </w:rPr>
      </w:pPr>
      <w:r>
        <w:rPr>
          <w:rFonts w:ascii="Arial" w:hAnsi="Arial" w:cs="Arial"/>
          <w:iCs/>
          <w:sz w:val="28"/>
          <w:szCs w:val="36"/>
        </w:rPr>
        <w:t>Cindy Melberg, Seniorrådgiver HR</w:t>
      </w:r>
    </w:p>
    <w:p w14:paraId="718AC4B3" w14:textId="755B2150" w:rsidR="00897775" w:rsidRDefault="00BD669E" w:rsidP="00897775">
      <w:pPr>
        <w:rPr>
          <w:rFonts w:ascii="Arial" w:hAnsi="Arial" w:cs="Arial"/>
          <w:iCs/>
          <w:sz w:val="28"/>
          <w:szCs w:val="36"/>
        </w:rPr>
      </w:pPr>
      <w:r>
        <w:rPr>
          <w:rFonts w:ascii="Arial" w:hAnsi="Arial" w:cs="Arial"/>
          <w:iCs/>
          <w:sz w:val="28"/>
          <w:szCs w:val="36"/>
        </w:rPr>
        <w:t>Seksjon HR</w:t>
      </w:r>
    </w:p>
    <w:p w14:paraId="3328DAFB" w14:textId="77777777" w:rsidR="00897775" w:rsidRPr="00EF6833" w:rsidRDefault="00897775" w:rsidP="00897775">
      <w:pPr>
        <w:rPr>
          <w:rFonts w:ascii="Arial" w:hAnsi="Arial" w:cs="Arial"/>
          <w:iCs/>
          <w:sz w:val="56"/>
          <w:szCs w:val="56"/>
        </w:rPr>
      </w:pPr>
    </w:p>
    <w:p w14:paraId="416591F2" w14:textId="77777777" w:rsidR="00897775" w:rsidRPr="00EF6833" w:rsidRDefault="00897775" w:rsidP="00897775">
      <w:pPr>
        <w:rPr>
          <w:rFonts w:ascii="Arial" w:hAnsi="Arial" w:cs="Arial"/>
          <w:iCs/>
          <w:sz w:val="56"/>
          <w:szCs w:val="56"/>
        </w:rPr>
      </w:pPr>
      <w:r w:rsidRPr="00EF6833">
        <w:rPr>
          <w:rFonts w:ascii="Arial" w:hAnsi="Arial" w:cs="Arial"/>
          <w:noProof/>
          <w:sz w:val="20"/>
          <w:lang w:eastAsia="nb-NO"/>
        </w:rPr>
        <w:drawing>
          <wp:anchor distT="0" distB="0" distL="114300" distR="114300" simplePos="0" relativeHeight="251658241" behindDoc="1" locked="1" layoutInCell="1" allowOverlap="1" wp14:anchorId="47DFFDCE" wp14:editId="771899CE">
            <wp:simplePos x="0" y="0"/>
            <wp:positionH relativeFrom="page">
              <wp:posOffset>556895</wp:posOffset>
            </wp:positionH>
            <wp:positionV relativeFrom="page">
              <wp:posOffset>6614795</wp:posOffset>
            </wp:positionV>
            <wp:extent cx="6477000" cy="3592195"/>
            <wp:effectExtent l="0" t="0" r="0" b="8255"/>
            <wp:wrapNone/>
            <wp:docPr id="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0" cy="3592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CC4AE" w14:textId="77777777" w:rsidR="00897775" w:rsidRPr="00EF6833" w:rsidRDefault="00897775" w:rsidP="00897775">
      <w:pPr>
        <w:rPr>
          <w:rFonts w:ascii="Arial" w:hAnsi="Arial" w:cs="Arial"/>
          <w:iCs/>
          <w:sz w:val="56"/>
          <w:szCs w:val="56"/>
        </w:rPr>
      </w:pPr>
    </w:p>
    <w:p w14:paraId="49324A43" w14:textId="77777777" w:rsidR="00897775" w:rsidRPr="00EF6833" w:rsidRDefault="00897775" w:rsidP="00897775">
      <w:pPr>
        <w:rPr>
          <w:rFonts w:ascii="Arial" w:hAnsi="Arial" w:cs="Arial"/>
          <w:iCs/>
          <w:sz w:val="56"/>
          <w:szCs w:val="56"/>
        </w:rPr>
      </w:pPr>
    </w:p>
    <w:p w14:paraId="2957BA58" w14:textId="77777777" w:rsidR="00897775" w:rsidRPr="00EF6833" w:rsidRDefault="00897775" w:rsidP="00897775">
      <w:pPr>
        <w:rPr>
          <w:rFonts w:ascii="Arial" w:hAnsi="Arial" w:cs="Arial"/>
          <w:iCs/>
          <w:sz w:val="56"/>
          <w:szCs w:val="56"/>
        </w:rPr>
      </w:pPr>
      <w:r w:rsidRPr="00EF6833">
        <w:rPr>
          <w:rFonts w:ascii="Arial" w:hAnsi="Arial" w:cs="Arial"/>
          <w:iCs/>
          <w:sz w:val="56"/>
          <w:szCs w:val="56"/>
        </w:rPr>
        <w:br w:type="page"/>
      </w:r>
    </w:p>
    <w:bookmarkStart w:id="0" w:name="_Toc190170904" w:displacedByCustomXml="next"/>
    <w:sdt>
      <w:sdtPr>
        <w:rPr>
          <w:rFonts w:asciiTheme="minorHAnsi" w:eastAsiaTheme="minorHAnsi" w:hAnsiTheme="minorHAnsi" w:cstheme="minorBidi"/>
          <w:color w:val="auto"/>
          <w:sz w:val="22"/>
          <w:szCs w:val="22"/>
          <w:lang w:eastAsia="en-US"/>
        </w:rPr>
        <w:id w:val="597525479"/>
        <w:docPartObj>
          <w:docPartGallery w:val="Table of Contents"/>
          <w:docPartUnique/>
        </w:docPartObj>
      </w:sdtPr>
      <w:sdtEndPr>
        <w:rPr>
          <w:b/>
          <w:bCs/>
        </w:rPr>
      </w:sdtEndPr>
      <w:sdtContent>
        <w:p w14:paraId="24AC0DCE" w14:textId="67DFDA83" w:rsidR="00097C3D" w:rsidRDefault="00097C3D">
          <w:pPr>
            <w:pStyle w:val="Overskriftforinnholdsfortegnelse"/>
          </w:pPr>
          <w:r>
            <w:t>Innholdsfortegnelse</w:t>
          </w:r>
        </w:p>
        <w:p w14:paraId="2194EFB9" w14:textId="7363F2FF" w:rsidR="00077DBD" w:rsidRDefault="00097C3D">
          <w:pPr>
            <w:pStyle w:val="INNH1"/>
            <w:tabs>
              <w:tab w:val="right" w:leader="dot" w:pos="9628"/>
            </w:tabs>
            <w:rPr>
              <w:rFonts w:eastAsiaTheme="minorEastAsia"/>
              <w:noProof/>
              <w:kern w:val="2"/>
              <w:sz w:val="24"/>
              <w:szCs w:val="24"/>
              <w:lang w:eastAsia="nb-NO"/>
              <w14:ligatures w14:val="standardContextual"/>
            </w:rPr>
          </w:pPr>
          <w:r>
            <w:fldChar w:fldCharType="begin"/>
          </w:r>
          <w:r>
            <w:instrText xml:space="preserve"> TOC \o "1-3" \h \z \u </w:instrText>
          </w:r>
          <w:r>
            <w:fldChar w:fldCharType="separate"/>
          </w:r>
          <w:hyperlink w:anchor="_Toc222314265" w:history="1">
            <w:r w:rsidR="00077DBD" w:rsidRPr="004778BF">
              <w:rPr>
                <w:rStyle w:val="Hyperkobling"/>
                <w:noProof/>
              </w:rPr>
              <w:t>Sammendrag</w:t>
            </w:r>
            <w:r w:rsidR="00077DBD">
              <w:rPr>
                <w:noProof/>
                <w:webHidden/>
              </w:rPr>
              <w:tab/>
            </w:r>
            <w:r w:rsidR="00077DBD">
              <w:rPr>
                <w:noProof/>
                <w:webHidden/>
              </w:rPr>
              <w:fldChar w:fldCharType="begin"/>
            </w:r>
            <w:r w:rsidR="00077DBD">
              <w:rPr>
                <w:noProof/>
                <w:webHidden/>
              </w:rPr>
              <w:instrText xml:space="preserve"> PAGEREF _Toc222314265 \h </w:instrText>
            </w:r>
            <w:r w:rsidR="00077DBD">
              <w:rPr>
                <w:noProof/>
                <w:webHidden/>
              </w:rPr>
            </w:r>
            <w:r w:rsidR="00077DBD">
              <w:rPr>
                <w:noProof/>
                <w:webHidden/>
              </w:rPr>
              <w:fldChar w:fldCharType="separate"/>
            </w:r>
            <w:r w:rsidR="00077DBD">
              <w:rPr>
                <w:noProof/>
                <w:webHidden/>
              </w:rPr>
              <w:t>2</w:t>
            </w:r>
            <w:r w:rsidR="00077DBD">
              <w:rPr>
                <w:noProof/>
                <w:webHidden/>
              </w:rPr>
              <w:fldChar w:fldCharType="end"/>
            </w:r>
          </w:hyperlink>
        </w:p>
        <w:p w14:paraId="69BD61B3" w14:textId="05F4C09E" w:rsidR="00077DBD" w:rsidRDefault="00077DBD">
          <w:pPr>
            <w:pStyle w:val="INNH1"/>
            <w:tabs>
              <w:tab w:val="left" w:pos="440"/>
              <w:tab w:val="right" w:leader="dot" w:pos="9628"/>
            </w:tabs>
            <w:rPr>
              <w:rFonts w:eastAsiaTheme="minorEastAsia"/>
              <w:noProof/>
              <w:kern w:val="2"/>
              <w:sz w:val="24"/>
              <w:szCs w:val="24"/>
              <w:lang w:eastAsia="nb-NO"/>
              <w14:ligatures w14:val="standardContextual"/>
            </w:rPr>
          </w:pPr>
          <w:hyperlink w:anchor="_Toc222314266" w:history="1">
            <w:r w:rsidRPr="004778BF">
              <w:rPr>
                <w:rStyle w:val="Hyperkobling"/>
                <w:noProof/>
              </w:rPr>
              <w:t>1.</w:t>
            </w:r>
            <w:r>
              <w:rPr>
                <w:rFonts w:eastAsiaTheme="minorEastAsia"/>
                <w:noProof/>
                <w:kern w:val="2"/>
                <w:sz w:val="24"/>
                <w:szCs w:val="24"/>
                <w:lang w:eastAsia="nb-NO"/>
                <w14:ligatures w14:val="standardContextual"/>
              </w:rPr>
              <w:tab/>
            </w:r>
            <w:r w:rsidRPr="004778BF">
              <w:rPr>
                <w:rStyle w:val="Hyperkobling"/>
                <w:noProof/>
              </w:rPr>
              <w:t>Nøkkeltall</w:t>
            </w:r>
            <w:r>
              <w:rPr>
                <w:noProof/>
                <w:webHidden/>
              </w:rPr>
              <w:tab/>
            </w:r>
            <w:r>
              <w:rPr>
                <w:noProof/>
                <w:webHidden/>
              </w:rPr>
              <w:fldChar w:fldCharType="begin"/>
            </w:r>
            <w:r>
              <w:rPr>
                <w:noProof/>
                <w:webHidden/>
              </w:rPr>
              <w:instrText xml:space="preserve"> PAGEREF _Toc222314266 \h </w:instrText>
            </w:r>
            <w:r>
              <w:rPr>
                <w:noProof/>
                <w:webHidden/>
              </w:rPr>
            </w:r>
            <w:r>
              <w:rPr>
                <w:noProof/>
                <w:webHidden/>
              </w:rPr>
              <w:fldChar w:fldCharType="separate"/>
            </w:r>
            <w:r>
              <w:rPr>
                <w:noProof/>
                <w:webHidden/>
              </w:rPr>
              <w:t>2</w:t>
            </w:r>
            <w:r>
              <w:rPr>
                <w:noProof/>
                <w:webHidden/>
              </w:rPr>
              <w:fldChar w:fldCharType="end"/>
            </w:r>
          </w:hyperlink>
        </w:p>
        <w:p w14:paraId="2159F389" w14:textId="7D001E00"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67" w:history="1">
            <w:r w:rsidRPr="004778BF">
              <w:rPr>
                <w:rStyle w:val="Hyperkobling"/>
                <w:noProof/>
              </w:rPr>
              <w:t>1.1.</w:t>
            </w:r>
            <w:r>
              <w:rPr>
                <w:rFonts w:eastAsiaTheme="minorEastAsia"/>
                <w:noProof/>
                <w:kern w:val="2"/>
                <w:sz w:val="24"/>
                <w:szCs w:val="24"/>
                <w:lang w:eastAsia="nb-NO"/>
                <w14:ligatures w14:val="standardContextual"/>
              </w:rPr>
              <w:tab/>
            </w:r>
            <w:r w:rsidRPr="004778BF">
              <w:rPr>
                <w:rStyle w:val="Hyperkobling"/>
                <w:noProof/>
              </w:rPr>
              <w:t>Kjønnsbalanse i virksomheten</w:t>
            </w:r>
            <w:r>
              <w:rPr>
                <w:noProof/>
                <w:webHidden/>
              </w:rPr>
              <w:tab/>
            </w:r>
            <w:r>
              <w:rPr>
                <w:noProof/>
                <w:webHidden/>
              </w:rPr>
              <w:fldChar w:fldCharType="begin"/>
            </w:r>
            <w:r>
              <w:rPr>
                <w:noProof/>
                <w:webHidden/>
              </w:rPr>
              <w:instrText xml:space="preserve"> PAGEREF _Toc222314267 \h </w:instrText>
            </w:r>
            <w:r>
              <w:rPr>
                <w:noProof/>
                <w:webHidden/>
              </w:rPr>
            </w:r>
            <w:r>
              <w:rPr>
                <w:noProof/>
                <w:webHidden/>
              </w:rPr>
              <w:fldChar w:fldCharType="separate"/>
            </w:r>
            <w:r>
              <w:rPr>
                <w:noProof/>
                <w:webHidden/>
              </w:rPr>
              <w:t>2</w:t>
            </w:r>
            <w:r>
              <w:rPr>
                <w:noProof/>
                <w:webHidden/>
              </w:rPr>
              <w:fldChar w:fldCharType="end"/>
            </w:r>
          </w:hyperlink>
        </w:p>
        <w:p w14:paraId="12E08AA4" w14:textId="78E317E1"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68" w:history="1">
            <w:r w:rsidRPr="004778BF">
              <w:rPr>
                <w:rStyle w:val="Hyperkobling"/>
                <w:noProof/>
              </w:rPr>
              <w:t>1.2.</w:t>
            </w:r>
            <w:r>
              <w:rPr>
                <w:rFonts w:eastAsiaTheme="minorEastAsia"/>
                <w:noProof/>
                <w:kern w:val="2"/>
                <w:sz w:val="24"/>
                <w:szCs w:val="24"/>
                <w:lang w:eastAsia="nb-NO"/>
                <w14:ligatures w14:val="standardContextual"/>
              </w:rPr>
              <w:tab/>
            </w:r>
            <w:r w:rsidRPr="004778BF">
              <w:rPr>
                <w:rStyle w:val="Hyperkobling"/>
                <w:noProof/>
              </w:rPr>
              <w:t>Kjønnsbalanse i vitenskapelige stillinger per stillingskode</w:t>
            </w:r>
            <w:r>
              <w:rPr>
                <w:noProof/>
                <w:webHidden/>
              </w:rPr>
              <w:tab/>
            </w:r>
            <w:r>
              <w:rPr>
                <w:noProof/>
                <w:webHidden/>
              </w:rPr>
              <w:fldChar w:fldCharType="begin"/>
            </w:r>
            <w:r>
              <w:rPr>
                <w:noProof/>
                <w:webHidden/>
              </w:rPr>
              <w:instrText xml:space="preserve"> PAGEREF _Toc222314268 \h </w:instrText>
            </w:r>
            <w:r>
              <w:rPr>
                <w:noProof/>
                <w:webHidden/>
              </w:rPr>
            </w:r>
            <w:r>
              <w:rPr>
                <w:noProof/>
                <w:webHidden/>
              </w:rPr>
              <w:fldChar w:fldCharType="separate"/>
            </w:r>
            <w:r>
              <w:rPr>
                <w:noProof/>
                <w:webHidden/>
              </w:rPr>
              <w:t>3</w:t>
            </w:r>
            <w:r>
              <w:rPr>
                <w:noProof/>
                <w:webHidden/>
              </w:rPr>
              <w:fldChar w:fldCharType="end"/>
            </w:r>
          </w:hyperlink>
        </w:p>
        <w:p w14:paraId="4B336E13" w14:textId="25E915E2"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69" w:history="1">
            <w:r w:rsidRPr="004778BF">
              <w:rPr>
                <w:rStyle w:val="Hyperkobling"/>
                <w:noProof/>
              </w:rPr>
              <w:t>1.3.</w:t>
            </w:r>
            <w:r>
              <w:rPr>
                <w:rFonts w:eastAsiaTheme="minorEastAsia"/>
                <w:noProof/>
                <w:kern w:val="2"/>
                <w:sz w:val="24"/>
                <w:szCs w:val="24"/>
                <w:lang w:eastAsia="nb-NO"/>
                <w14:ligatures w14:val="standardContextual"/>
              </w:rPr>
              <w:tab/>
            </w:r>
            <w:r w:rsidRPr="004778BF">
              <w:rPr>
                <w:rStyle w:val="Hyperkobling"/>
                <w:noProof/>
              </w:rPr>
              <w:t>Kvinneandel fordelt på fakultetene og administrasjon over tid</w:t>
            </w:r>
            <w:r>
              <w:rPr>
                <w:noProof/>
                <w:webHidden/>
              </w:rPr>
              <w:tab/>
            </w:r>
            <w:r>
              <w:rPr>
                <w:noProof/>
                <w:webHidden/>
              </w:rPr>
              <w:fldChar w:fldCharType="begin"/>
            </w:r>
            <w:r>
              <w:rPr>
                <w:noProof/>
                <w:webHidden/>
              </w:rPr>
              <w:instrText xml:space="preserve"> PAGEREF _Toc222314269 \h </w:instrText>
            </w:r>
            <w:r>
              <w:rPr>
                <w:noProof/>
                <w:webHidden/>
              </w:rPr>
            </w:r>
            <w:r>
              <w:rPr>
                <w:noProof/>
                <w:webHidden/>
              </w:rPr>
              <w:fldChar w:fldCharType="separate"/>
            </w:r>
            <w:r>
              <w:rPr>
                <w:noProof/>
                <w:webHidden/>
              </w:rPr>
              <w:t>3</w:t>
            </w:r>
            <w:r>
              <w:rPr>
                <w:noProof/>
                <w:webHidden/>
              </w:rPr>
              <w:fldChar w:fldCharType="end"/>
            </w:r>
          </w:hyperlink>
        </w:p>
        <w:p w14:paraId="0F12A719" w14:textId="6AAE2B90"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0" w:history="1">
            <w:r w:rsidRPr="004778BF">
              <w:rPr>
                <w:rStyle w:val="Hyperkobling"/>
                <w:noProof/>
              </w:rPr>
              <w:t>1.4.</w:t>
            </w:r>
            <w:r>
              <w:rPr>
                <w:rFonts w:eastAsiaTheme="minorEastAsia"/>
                <w:noProof/>
                <w:kern w:val="2"/>
                <w:sz w:val="24"/>
                <w:szCs w:val="24"/>
                <w:lang w:eastAsia="nb-NO"/>
                <w14:ligatures w14:val="standardContextual"/>
              </w:rPr>
              <w:tab/>
            </w:r>
            <w:r w:rsidRPr="004778BF">
              <w:rPr>
                <w:rStyle w:val="Hyperkobling"/>
                <w:noProof/>
              </w:rPr>
              <w:t>Kjønnsfordeling fordelt på UFF og Tek/Adm stillinger</w:t>
            </w:r>
            <w:r>
              <w:rPr>
                <w:noProof/>
                <w:webHidden/>
              </w:rPr>
              <w:tab/>
            </w:r>
            <w:r>
              <w:rPr>
                <w:noProof/>
                <w:webHidden/>
              </w:rPr>
              <w:fldChar w:fldCharType="begin"/>
            </w:r>
            <w:r>
              <w:rPr>
                <w:noProof/>
                <w:webHidden/>
              </w:rPr>
              <w:instrText xml:space="preserve"> PAGEREF _Toc222314270 \h </w:instrText>
            </w:r>
            <w:r>
              <w:rPr>
                <w:noProof/>
                <w:webHidden/>
              </w:rPr>
            </w:r>
            <w:r>
              <w:rPr>
                <w:noProof/>
                <w:webHidden/>
              </w:rPr>
              <w:fldChar w:fldCharType="separate"/>
            </w:r>
            <w:r>
              <w:rPr>
                <w:noProof/>
                <w:webHidden/>
              </w:rPr>
              <w:t>4</w:t>
            </w:r>
            <w:r>
              <w:rPr>
                <w:noProof/>
                <w:webHidden/>
              </w:rPr>
              <w:fldChar w:fldCharType="end"/>
            </w:r>
          </w:hyperlink>
        </w:p>
        <w:p w14:paraId="59A1158A" w14:textId="016A1734"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1" w:history="1">
            <w:r w:rsidRPr="004778BF">
              <w:rPr>
                <w:rStyle w:val="Hyperkobling"/>
                <w:noProof/>
              </w:rPr>
              <w:t>1.5.</w:t>
            </w:r>
            <w:r>
              <w:rPr>
                <w:rFonts w:eastAsiaTheme="minorEastAsia"/>
                <w:noProof/>
                <w:kern w:val="2"/>
                <w:sz w:val="24"/>
                <w:szCs w:val="24"/>
                <w:lang w:eastAsia="nb-NO"/>
                <w14:ligatures w14:val="standardContextual"/>
              </w:rPr>
              <w:tab/>
            </w:r>
            <w:r w:rsidRPr="004778BF">
              <w:rPr>
                <w:rStyle w:val="Hyperkobling"/>
                <w:noProof/>
              </w:rPr>
              <w:t>Kjønnsbalanse av midlertidig ansatte, fordelt på stillingskategori</w:t>
            </w:r>
            <w:r>
              <w:rPr>
                <w:noProof/>
                <w:webHidden/>
              </w:rPr>
              <w:tab/>
            </w:r>
            <w:r>
              <w:rPr>
                <w:noProof/>
                <w:webHidden/>
              </w:rPr>
              <w:fldChar w:fldCharType="begin"/>
            </w:r>
            <w:r>
              <w:rPr>
                <w:noProof/>
                <w:webHidden/>
              </w:rPr>
              <w:instrText xml:space="preserve"> PAGEREF _Toc222314271 \h </w:instrText>
            </w:r>
            <w:r>
              <w:rPr>
                <w:noProof/>
                <w:webHidden/>
              </w:rPr>
            </w:r>
            <w:r>
              <w:rPr>
                <w:noProof/>
                <w:webHidden/>
              </w:rPr>
              <w:fldChar w:fldCharType="separate"/>
            </w:r>
            <w:r>
              <w:rPr>
                <w:noProof/>
                <w:webHidden/>
              </w:rPr>
              <w:t>4</w:t>
            </w:r>
            <w:r>
              <w:rPr>
                <w:noProof/>
                <w:webHidden/>
              </w:rPr>
              <w:fldChar w:fldCharType="end"/>
            </w:r>
          </w:hyperlink>
        </w:p>
        <w:p w14:paraId="13C43676" w14:textId="165F279D"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2" w:history="1">
            <w:r w:rsidRPr="004778BF">
              <w:rPr>
                <w:rStyle w:val="Hyperkobling"/>
                <w:noProof/>
              </w:rPr>
              <w:t>1.6.</w:t>
            </w:r>
            <w:r>
              <w:rPr>
                <w:rFonts w:eastAsiaTheme="minorEastAsia"/>
                <w:noProof/>
                <w:kern w:val="2"/>
                <w:sz w:val="24"/>
                <w:szCs w:val="24"/>
                <w:lang w:eastAsia="nb-NO"/>
                <w14:ligatures w14:val="standardContextual"/>
              </w:rPr>
              <w:tab/>
            </w:r>
            <w:r w:rsidRPr="004778BF">
              <w:rPr>
                <w:rStyle w:val="Hyperkobling"/>
                <w:noProof/>
              </w:rPr>
              <w:t>Kjønnsbalanse på uttak av foreldrepermisjon</w:t>
            </w:r>
            <w:r>
              <w:rPr>
                <w:noProof/>
                <w:webHidden/>
              </w:rPr>
              <w:tab/>
            </w:r>
            <w:r>
              <w:rPr>
                <w:noProof/>
                <w:webHidden/>
              </w:rPr>
              <w:fldChar w:fldCharType="begin"/>
            </w:r>
            <w:r>
              <w:rPr>
                <w:noProof/>
                <w:webHidden/>
              </w:rPr>
              <w:instrText xml:space="preserve"> PAGEREF _Toc222314272 \h </w:instrText>
            </w:r>
            <w:r>
              <w:rPr>
                <w:noProof/>
                <w:webHidden/>
              </w:rPr>
            </w:r>
            <w:r>
              <w:rPr>
                <w:noProof/>
                <w:webHidden/>
              </w:rPr>
              <w:fldChar w:fldCharType="separate"/>
            </w:r>
            <w:r>
              <w:rPr>
                <w:noProof/>
                <w:webHidden/>
              </w:rPr>
              <w:t>5</w:t>
            </w:r>
            <w:r>
              <w:rPr>
                <w:noProof/>
                <w:webHidden/>
              </w:rPr>
              <w:fldChar w:fldCharType="end"/>
            </w:r>
          </w:hyperlink>
        </w:p>
        <w:p w14:paraId="696A12D9" w14:textId="454017E7"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3" w:history="1">
            <w:r w:rsidRPr="004778BF">
              <w:rPr>
                <w:rStyle w:val="Hyperkobling"/>
                <w:noProof/>
              </w:rPr>
              <w:t>1.7.</w:t>
            </w:r>
            <w:r>
              <w:rPr>
                <w:rFonts w:eastAsiaTheme="minorEastAsia"/>
                <w:noProof/>
                <w:kern w:val="2"/>
                <w:sz w:val="24"/>
                <w:szCs w:val="24"/>
                <w:lang w:eastAsia="nb-NO"/>
                <w14:ligatures w14:val="standardContextual"/>
              </w:rPr>
              <w:tab/>
            </w:r>
            <w:r w:rsidRPr="004778BF">
              <w:rPr>
                <w:rStyle w:val="Hyperkobling"/>
                <w:noProof/>
              </w:rPr>
              <w:t>Sykefravær fordelt på kvinner og menn 2025</w:t>
            </w:r>
            <w:r>
              <w:rPr>
                <w:noProof/>
                <w:webHidden/>
              </w:rPr>
              <w:tab/>
            </w:r>
            <w:r>
              <w:rPr>
                <w:noProof/>
                <w:webHidden/>
              </w:rPr>
              <w:fldChar w:fldCharType="begin"/>
            </w:r>
            <w:r>
              <w:rPr>
                <w:noProof/>
                <w:webHidden/>
              </w:rPr>
              <w:instrText xml:space="preserve"> PAGEREF _Toc222314273 \h </w:instrText>
            </w:r>
            <w:r>
              <w:rPr>
                <w:noProof/>
                <w:webHidden/>
              </w:rPr>
            </w:r>
            <w:r>
              <w:rPr>
                <w:noProof/>
                <w:webHidden/>
              </w:rPr>
              <w:fldChar w:fldCharType="separate"/>
            </w:r>
            <w:r>
              <w:rPr>
                <w:noProof/>
                <w:webHidden/>
              </w:rPr>
              <w:t>5</w:t>
            </w:r>
            <w:r>
              <w:rPr>
                <w:noProof/>
                <w:webHidden/>
              </w:rPr>
              <w:fldChar w:fldCharType="end"/>
            </w:r>
          </w:hyperlink>
        </w:p>
        <w:p w14:paraId="256201B3" w14:textId="613104B5"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4" w:history="1">
            <w:r w:rsidRPr="004778BF">
              <w:rPr>
                <w:rStyle w:val="Hyperkobling"/>
                <w:noProof/>
              </w:rPr>
              <w:t>1.8.</w:t>
            </w:r>
            <w:r>
              <w:rPr>
                <w:rFonts w:eastAsiaTheme="minorEastAsia"/>
                <w:noProof/>
                <w:kern w:val="2"/>
                <w:sz w:val="24"/>
                <w:szCs w:val="24"/>
                <w:lang w:eastAsia="nb-NO"/>
                <w14:ligatures w14:val="standardContextual"/>
              </w:rPr>
              <w:tab/>
            </w:r>
            <w:r w:rsidRPr="004778BF">
              <w:rPr>
                <w:rStyle w:val="Hyperkobling"/>
                <w:noProof/>
              </w:rPr>
              <w:t>Frivillig deltid</w:t>
            </w:r>
            <w:r>
              <w:rPr>
                <w:noProof/>
                <w:webHidden/>
              </w:rPr>
              <w:tab/>
            </w:r>
            <w:r>
              <w:rPr>
                <w:noProof/>
                <w:webHidden/>
              </w:rPr>
              <w:fldChar w:fldCharType="begin"/>
            </w:r>
            <w:r>
              <w:rPr>
                <w:noProof/>
                <w:webHidden/>
              </w:rPr>
              <w:instrText xml:space="preserve"> PAGEREF _Toc222314274 \h </w:instrText>
            </w:r>
            <w:r>
              <w:rPr>
                <w:noProof/>
                <w:webHidden/>
              </w:rPr>
            </w:r>
            <w:r>
              <w:rPr>
                <w:noProof/>
                <w:webHidden/>
              </w:rPr>
              <w:fldChar w:fldCharType="separate"/>
            </w:r>
            <w:r>
              <w:rPr>
                <w:noProof/>
                <w:webHidden/>
              </w:rPr>
              <w:t>5</w:t>
            </w:r>
            <w:r>
              <w:rPr>
                <w:noProof/>
                <w:webHidden/>
              </w:rPr>
              <w:fldChar w:fldCharType="end"/>
            </w:r>
          </w:hyperlink>
        </w:p>
        <w:p w14:paraId="3BE7F4F6" w14:textId="63E6C830"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5" w:history="1">
            <w:r w:rsidRPr="004778BF">
              <w:rPr>
                <w:rStyle w:val="Hyperkobling"/>
                <w:noProof/>
              </w:rPr>
              <w:t>1.9.</w:t>
            </w:r>
            <w:r>
              <w:rPr>
                <w:rFonts w:eastAsiaTheme="minorEastAsia"/>
                <w:noProof/>
                <w:kern w:val="2"/>
                <w:sz w:val="24"/>
                <w:szCs w:val="24"/>
                <w:lang w:eastAsia="nb-NO"/>
                <w14:ligatures w14:val="standardContextual"/>
              </w:rPr>
              <w:tab/>
            </w:r>
            <w:r w:rsidRPr="004778BF">
              <w:rPr>
                <w:rStyle w:val="Hyperkobling"/>
                <w:noProof/>
              </w:rPr>
              <w:t>Ansettelser av personer med funksjonsnedsettelse og andre underrepresenterte grupper (tidligere kjent som Inkluderingsdugnad)</w:t>
            </w:r>
            <w:r>
              <w:rPr>
                <w:noProof/>
                <w:webHidden/>
              </w:rPr>
              <w:tab/>
            </w:r>
            <w:r>
              <w:rPr>
                <w:noProof/>
                <w:webHidden/>
              </w:rPr>
              <w:fldChar w:fldCharType="begin"/>
            </w:r>
            <w:r>
              <w:rPr>
                <w:noProof/>
                <w:webHidden/>
              </w:rPr>
              <w:instrText xml:space="preserve"> PAGEREF _Toc222314275 \h </w:instrText>
            </w:r>
            <w:r>
              <w:rPr>
                <w:noProof/>
                <w:webHidden/>
              </w:rPr>
            </w:r>
            <w:r>
              <w:rPr>
                <w:noProof/>
                <w:webHidden/>
              </w:rPr>
              <w:fldChar w:fldCharType="separate"/>
            </w:r>
            <w:r>
              <w:rPr>
                <w:noProof/>
                <w:webHidden/>
              </w:rPr>
              <w:t>6</w:t>
            </w:r>
            <w:r>
              <w:rPr>
                <w:noProof/>
                <w:webHidden/>
              </w:rPr>
              <w:fldChar w:fldCharType="end"/>
            </w:r>
          </w:hyperlink>
        </w:p>
        <w:p w14:paraId="4CAD5F67" w14:textId="7A379EC6"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6" w:history="1">
            <w:r w:rsidRPr="004778BF">
              <w:rPr>
                <w:rStyle w:val="Hyperkobling"/>
                <w:noProof/>
              </w:rPr>
              <w:t>1.10.</w:t>
            </w:r>
            <w:r>
              <w:rPr>
                <w:rFonts w:eastAsiaTheme="minorEastAsia"/>
                <w:noProof/>
                <w:kern w:val="2"/>
                <w:sz w:val="24"/>
                <w:szCs w:val="24"/>
                <w:lang w:eastAsia="nb-NO"/>
                <w14:ligatures w14:val="standardContextual"/>
              </w:rPr>
              <w:tab/>
            </w:r>
            <w:r w:rsidRPr="004778BF">
              <w:rPr>
                <w:rStyle w:val="Hyperkobling"/>
                <w:noProof/>
              </w:rPr>
              <w:t>Karriereutvikling</w:t>
            </w:r>
            <w:r>
              <w:rPr>
                <w:noProof/>
                <w:webHidden/>
              </w:rPr>
              <w:tab/>
            </w:r>
            <w:r>
              <w:rPr>
                <w:noProof/>
                <w:webHidden/>
              </w:rPr>
              <w:fldChar w:fldCharType="begin"/>
            </w:r>
            <w:r>
              <w:rPr>
                <w:noProof/>
                <w:webHidden/>
              </w:rPr>
              <w:instrText xml:space="preserve"> PAGEREF _Toc222314276 \h </w:instrText>
            </w:r>
            <w:r>
              <w:rPr>
                <w:noProof/>
                <w:webHidden/>
              </w:rPr>
            </w:r>
            <w:r>
              <w:rPr>
                <w:noProof/>
                <w:webHidden/>
              </w:rPr>
              <w:fldChar w:fldCharType="separate"/>
            </w:r>
            <w:r>
              <w:rPr>
                <w:noProof/>
                <w:webHidden/>
              </w:rPr>
              <w:t>7</w:t>
            </w:r>
            <w:r>
              <w:rPr>
                <w:noProof/>
                <w:webHidden/>
              </w:rPr>
              <w:fldChar w:fldCharType="end"/>
            </w:r>
          </w:hyperlink>
        </w:p>
        <w:p w14:paraId="3231CAAF" w14:textId="34F8A4DB" w:rsidR="00077DBD" w:rsidRDefault="00077DBD">
          <w:pPr>
            <w:pStyle w:val="INNH1"/>
            <w:tabs>
              <w:tab w:val="left" w:pos="440"/>
              <w:tab w:val="right" w:leader="dot" w:pos="9628"/>
            </w:tabs>
            <w:rPr>
              <w:rFonts w:eastAsiaTheme="minorEastAsia"/>
              <w:noProof/>
              <w:kern w:val="2"/>
              <w:sz w:val="24"/>
              <w:szCs w:val="24"/>
              <w:lang w:eastAsia="nb-NO"/>
              <w14:ligatures w14:val="standardContextual"/>
            </w:rPr>
          </w:pPr>
          <w:hyperlink w:anchor="_Toc222314277" w:history="1">
            <w:r w:rsidRPr="004778BF">
              <w:rPr>
                <w:rStyle w:val="Hyperkobling"/>
                <w:noProof/>
              </w:rPr>
              <w:t>2.</w:t>
            </w:r>
            <w:r>
              <w:rPr>
                <w:rFonts w:eastAsiaTheme="minorEastAsia"/>
                <w:noProof/>
                <w:kern w:val="2"/>
                <w:sz w:val="24"/>
                <w:szCs w:val="24"/>
                <w:lang w:eastAsia="nb-NO"/>
                <w14:ligatures w14:val="standardContextual"/>
              </w:rPr>
              <w:tab/>
            </w:r>
            <w:r w:rsidRPr="004778BF">
              <w:rPr>
                <w:rStyle w:val="Hyperkobling"/>
                <w:noProof/>
              </w:rPr>
              <w:t>Aktiviteter i 2025</w:t>
            </w:r>
            <w:r>
              <w:rPr>
                <w:noProof/>
                <w:webHidden/>
              </w:rPr>
              <w:tab/>
            </w:r>
            <w:r>
              <w:rPr>
                <w:noProof/>
                <w:webHidden/>
              </w:rPr>
              <w:fldChar w:fldCharType="begin"/>
            </w:r>
            <w:r>
              <w:rPr>
                <w:noProof/>
                <w:webHidden/>
              </w:rPr>
              <w:instrText xml:space="preserve"> PAGEREF _Toc222314277 \h </w:instrText>
            </w:r>
            <w:r>
              <w:rPr>
                <w:noProof/>
                <w:webHidden/>
              </w:rPr>
            </w:r>
            <w:r>
              <w:rPr>
                <w:noProof/>
                <w:webHidden/>
              </w:rPr>
              <w:fldChar w:fldCharType="separate"/>
            </w:r>
            <w:r>
              <w:rPr>
                <w:noProof/>
                <w:webHidden/>
              </w:rPr>
              <w:t>8</w:t>
            </w:r>
            <w:r>
              <w:rPr>
                <w:noProof/>
                <w:webHidden/>
              </w:rPr>
              <w:fldChar w:fldCharType="end"/>
            </w:r>
          </w:hyperlink>
        </w:p>
        <w:p w14:paraId="3B39745D" w14:textId="47958FE3"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8" w:history="1">
            <w:r w:rsidRPr="004778BF">
              <w:rPr>
                <w:rStyle w:val="Hyperkobling"/>
                <w:noProof/>
              </w:rPr>
              <w:t>2.1.</w:t>
            </w:r>
            <w:r>
              <w:rPr>
                <w:rFonts w:eastAsiaTheme="minorEastAsia"/>
                <w:noProof/>
                <w:kern w:val="2"/>
                <w:sz w:val="24"/>
                <w:szCs w:val="24"/>
                <w:lang w:eastAsia="nb-NO"/>
                <w14:ligatures w14:val="standardContextual"/>
              </w:rPr>
              <w:tab/>
            </w:r>
            <w:r w:rsidRPr="004778BF">
              <w:rPr>
                <w:rStyle w:val="Hyperkobling"/>
                <w:noProof/>
              </w:rPr>
              <w:t>Oppsummering av høgskolens arbeid</w:t>
            </w:r>
            <w:r>
              <w:rPr>
                <w:noProof/>
                <w:webHidden/>
              </w:rPr>
              <w:tab/>
            </w:r>
            <w:r>
              <w:rPr>
                <w:noProof/>
                <w:webHidden/>
              </w:rPr>
              <w:fldChar w:fldCharType="begin"/>
            </w:r>
            <w:r>
              <w:rPr>
                <w:noProof/>
                <w:webHidden/>
              </w:rPr>
              <w:instrText xml:space="preserve"> PAGEREF _Toc222314278 \h </w:instrText>
            </w:r>
            <w:r>
              <w:rPr>
                <w:noProof/>
                <w:webHidden/>
              </w:rPr>
            </w:r>
            <w:r>
              <w:rPr>
                <w:noProof/>
                <w:webHidden/>
              </w:rPr>
              <w:fldChar w:fldCharType="separate"/>
            </w:r>
            <w:r>
              <w:rPr>
                <w:noProof/>
                <w:webHidden/>
              </w:rPr>
              <w:t>8</w:t>
            </w:r>
            <w:r>
              <w:rPr>
                <w:noProof/>
                <w:webHidden/>
              </w:rPr>
              <w:fldChar w:fldCharType="end"/>
            </w:r>
          </w:hyperlink>
        </w:p>
        <w:p w14:paraId="2631F6FE" w14:textId="42EAAE4A" w:rsidR="00077DBD" w:rsidRDefault="00077DBD">
          <w:pPr>
            <w:pStyle w:val="INNH2"/>
            <w:tabs>
              <w:tab w:val="left" w:pos="960"/>
              <w:tab w:val="right" w:leader="dot" w:pos="9628"/>
            </w:tabs>
            <w:rPr>
              <w:rFonts w:eastAsiaTheme="minorEastAsia"/>
              <w:noProof/>
              <w:kern w:val="2"/>
              <w:sz w:val="24"/>
              <w:szCs w:val="24"/>
              <w:lang w:eastAsia="nb-NO"/>
              <w14:ligatures w14:val="standardContextual"/>
            </w:rPr>
          </w:pPr>
          <w:hyperlink w:anchor="_Toc222314279" w:history="1">
            <w:r w:rsidRPr="004778BF">
              <w:rPr>
                <w:rStyle w:val="Hyperkobling"/>
                <w:noProof/>
              </w:rPr>
              <w:t>2.2.</w:t>
            </w:r>
            <w:r>
              <w:rPr>
                <w:rFonts w:eastAsiaTheme="minorEastAsia"/>
                <w:noProof/>
                <w:kern w:val="2"/>
                <w:sz w:val="24"/>
                <w:szCs w:val="24"/>
                <w:lang w:eastAsia="nb-NO"/>
                <w14:ligatures w14:val="standardContextual"/>
              </w:rPr>
              <w:tab/>
            </w:r>
            <w:r w:rsidRPr="004778BF">
              <w:rPr>
                <w:rStyle w:val="Hyperkobling"/>
                <w:noProof/>
              </w:rPr>
              <w:t>Likestilling, mangfold og inkluderingsarbeidet ved høgskolens enheter</w:t>
            </w:r>
            <w:r>
              <w:rPr>
                <w:noProof/>
                <w:webHidden/>
              </w:rPr>
              <w:tab/>
            </w:r>
            <w:r>
              <w:rPr>
                <w:noProof/>
                <w:webHidden/>
              </w:rPr>
              <w:fldChar w:fldCharType="begin"/>
            </w:r>
            <w:r>
              <w:rPr>
                <w:noProof/>
                <w:webHidden/>
              </w:rPr>
              <w:instrText xml:space="preserve"> PAGEREF _Toc222314279 \h </w:instrText>
            </w:r>
            <w:r>
              <w:rPr>
                <w:noProof/>
                <w:webHidden/>
              </w:rPr>
            </w:r>
            <w:r>
              <w:rPr>
                <w:noProof/>
                <w:webHidden/>
              </w:rPr>
              <w:fldChar w:fldCharType="separate"/>
            </w:r>
            <w:r>
              <w:rPr>
                <w:noProof/>
                <w:webHidden/>
              </w:rPr>
              <w:t>10</w:t>
            </w:r>
            <w:r>
              <w:rPr>
                <w:noProof/>
                <w:webHidden/>
              </w:rPr>
              <w:fldChar w:fldCharType="end"/>
            </w:r>
          </w:hyperlink>
        </w:p>
        <w:p w14:paraId="65DD34A1" w14:textId="1E1C856D" w:rsidR="00077DBD" w:rsidRDefault="00077DBD">
          <w:pPr>
            <w:pStyle w:val="INNH1"/>
            <w:tabs>
              <w:tab w:val="right" w:leader="dot" w:pos="9628"/>
            </w:tabs>
            <w:rPr>
              <w:rFonts w:eastAsiaTheme="minorEastAsia"/>
              <w:noProof/>
              <w:kern w:val="2"/>
              <w:sz w:val="24"/>
              <w:szCs w:val="24"/>
              <w:lang w:eastAsia="nb-NO"/>
              <w14:ligatures w14:val="standardContextual"/>
            </w:rPr>
          </w:pPr>
          <w:hyperlink w:anchor="_Toc222314280" w:history="1">
            <w:r w:rsidRPr="004778BF">
              <w:rPr>
                <w:rStyle w:val="Hyperkobling"/>
                <w:noProof/>
              </w:rPr>
              <w:t>Mangfold-, inkludering og likestillingsarbeidet fremover</w:t>
            </w:r>
            <w:r>
              <w:rPr>
                <w:noProof/>
                <w:webHidden/>
              </w:rPr>
              <w:tab/>
            </w:r>
            <w:r>
              <w:rPr>
                <w:noProof/>
                <w:webHidden/>
              </w:rPr>
              <w:fldChar w:fldCharType="begin"/>
            </w:r>
            <w:r>
              <w:rPr>
                <w:noProof/>
                <w:webHidden/>
              </w:rPr>
              <w:instrText xml:space="preserve"> PAGEREF _Toc222314280 \h </w:instrText>
            </w:r>
            <w:r>
              <w:rPr>
                <w:noProof/>
                <w:webHidden/>
              </w:rPr>
            </w:r>
            <w:r>
              <w:rPr>
                <w:noProof/>
                <w:webHidden/>
              </w:rPr>
              <w:fldChar w:fldCharType="separate"/>
            </w:r>
            <w:r>
              <w:rPr>
                <w:noProof/>
                <w:webHidden/>
              </w:rPr>
              <w:t>15</w:t>
            </w:r>
            <w:r>
              <w:rPr>
                <w:noProof/>
                <w:webHidden/>
              </w:rPr>
              <w:fldChar w:fldCharType="end"/>
            </w:r>
          </w:hyperlink>
        </w:p>
        <w:p w14:paraId="779A556D" w14:textId="7238F3D4" w:rsidR="00097C3D" w:rsidRDefault="00097C3D">
          <w:r>
            <w:rPr>
              <w:b/>
              <w:bCs/>
            </w:rPr>
            <w:fldChar w:fldCharType="end"/>
          </w:r>
        </w:p>
      </w:sdtContent>
    </w:sdt>
    <w:p w14:paraId="1667BC35" w14:textId="77777777" w:rsidR="00097C3D" w:rsidRDefault="00097C3D">
      <w:pPr>
        <w:rPr>
          <w:rFonts w:asciiTheme="majorHAnsi" w:eastAsiaTheme="majorEastAsia" w:hAnsiTheme="majorHAnsi" w:cstheme="majorBidi"/>
          <w:color w:val="2F5496" w:themeColor="accent1" w:themeShade="BF"/>
          <w:sz w:val="32"/>
          <w:szCs w:val="32"/>
        </w:rPr>
      </w:pPr>
      <w:r>
        <w:br w:type="page"/>
      </w:r>
    </w:p>
    <w:p w14:paraId="1E0840CF" w14:textId="628EABF5" w:rsidR="00897775" w:rsidRPr="00AA3CF5" w:rsidRDefault="4A00D706" w:rsidP="00AA3CF5">
      <w:pPr>
        <w:pStyle w:val="Overskrift1"/>
      </w:pPr>
      <w:bookmarkStart w:id="1" w:name="_Toc222314265"/>
      <w:r w:rsidRPr="00AA3CF5">
        <w:lastRenderedPageBreak/>
        <w:t>Sammendrag</w:t>
      </w:r>
      <w:bookmarkEnd w:id="0"/>
      <w:bookmarkEnd w:id="1"/>
    </w:p>
    <w:p w14:paraId="7571EE55" w14:textId="206BC805" w:rsidR="347ED4F9" w:rsidRDefault="347ED4F9">
      <w:r>
        <w:t xml:space="preserve">En av høgskolens kjerneverdier i Strategi 2030 er at </w:t>
      </w:r>
      <w:r w:rsidR="324ECF7F">
        <w:t>Høgskolen i Østfold (HiØ)</w:t>
      </w:r>
      <w:r w:rsidR="003A7AEF">
        <w:t xml:space="preserve"> skal ha «</w:t>
      </w:r>
      <w:r w:rsidR="004452EE" w:rsidRPr="004452EE">
        <w:t>et arbeids- og studiemiljø preget av toleranse, respekt, inkludering og likeverd. Vi har høy etisk bevissthet og hegner om menneskets iboende verdighet</w:t>
      </w:r>
      <w:r w:rsidR="00E1619F">
        <w:t>»</w:t>
      </w:r>
      <w:r w:rsidR="004452EE" w:rsidRPr="004452EE">
        <w:t>. </w:t>
      </w:r>
      <w:r w:rsidR="4A996F18">
        <w:t>En felles innsats for en bærekraftig fremtid forutsetter at vi jobber aktivt for økt likestilling</w:t>
      </w:r>
      <w:r w:rsidR="324ECF7F">
        <w:t>, inkludering</w:t>
      </w:r>
      <w:r w:rsidR="4A996F18">
        <w:t xml:space="preserve"> og mangfold</w:t>
      </w:r>
      <w:r w:rsidR="1116CBF2">
        <w:t>, samt hindrer diskriminering.</w:t>
      </w:r>
    </w:p>
    <w:p w14:paraId="28F824DD" w14:textId="0F08A795" w:rsidR="04074F69" w:rsidRDefault="04074F69" w:rsidP="5F918358">
      <w:pPr>
        <w:rPr>
          <w:b/>
          <w:bCs/>
        </w:rPr>
      </w:pPr>
      <w:r>
        <w:t>Høgskolen i Østfold har i perioden 2024–2026 gjennomført en større omstillingsprosess for å møte strammere økonomiske rammer</w:t>
      </w:r>
      <w:r w:rsidR="00861640">
        <w:t>, noe som har ført til forsinkelser i deler av</w:t>
      </w:r>
      <w:r>
        <w:t xml:space="preserve"> arbeidet med likestilling, mangfold og inkludering</w:t>
      </w:r>
      <w:r w:rsidR="00861640">
        <w:t>.</w:t>
      </w:r>
    </w:p>
    <w:p w14:paraId="778D915F" w14:textId="5689A445" w:rsidR="42BD9D9D" w:rsidRDefault="42BD9D9D">
      <w:r>
        <w:t>Høgskolens handlingsplan for likestilling og mangfold (2022–2025) beskriver en rekke tiltak og lokale initiativer</w:t>
      </w:r>
      <w:r w:rsidR="5B9FE720">
        <w:t xml:space="preserve">. </w:t>
      </w:r>
      <w:r>
        <w:t xml:space="preserve"> For å styrke dette arbeidet er det viktig å dele kunnskap, legge til rette for erfaringsutveksling og bidra til felles utvikling og aktiviteter på tvers av organisasjonen.</w:t>
      </w:r>
    </w:p>
    <w:p w14:paraId="39F3918D" w14:textId="3E72E563" w:rsidR="0D1BDB51" w:rsidRDefault="00B90FA7">
      <w:r>
        <w:t xml:space="preserve">I årsrapporten for likestilling, mangfold og inkludering er det gjort rede for </w:t>
      </w:r>
      <w:r w:rsidR="57472D31">
        <w:t>høgskolens</w:t>
      </w:r>
      <w:r>
        <w:t xml:space="preserve"> aktiviteter og måloppnåelse i 2025, samt organisasjonens ambisjoner</w:t>
      </w:r>
      <w:r w:rsidR="002D45A5">
        <w:t xml:space="preserve"> rundt temaet.</w:t>
      </w:r>
      <w:r>
        <w:t xml:space="preserve"> Rapporten er også utarbeidet med hensikt å innfri aktivitets- og redegjørelsesplikten.</w:t>
      </w:r>
    </w:p>
    <w:p w14:paraId="316AB483" w14:textId="659BC4AD" w:rsidR="00F96D2E" w:rsidRDefault="00F96D2E">
      <w:r>
        <w:br w:type="page"/>
      </w:r>
    </w:p>
    <w:p w14:paraId="4C2BF583" w14:textId="77777777" w:rsidR="00102796" w:rsidRPr="00DF5542" w:rsidRDefault="00102796" w:rsidP="00DF5542">
      <w:pPr>
        <w:pStyle w:val="Overskrift1"/>
        <w:numPr>
          <w:ilvl w:val="0"/>
          <w:numId w:val="16"/>
        </w:numPr>
      </w:pPr>
      <w:bookmarkStart w:id="2" w:name="_Toc222314266"/>
      <w:r w:rsidRPr="00DF5542">
        <w:lastRenderedPageBreak/>
        <w:t>Nøkkeltall</w:t>
      </w:r>
      <w:bookmarkEnd w:id="2"/>
      <w:r w:rsidRPr="00DF5542">
        <w:t xml:space="preserve"> </w:t>
      </w:r>
    </w:p>
    <w:p w14:paraId="55F76454" w14:textId="698C351B" w:rsidR="00102796" w:rsidRPr="00BB07A9" w:rsidRDefault="00EB30C2" w:rsidP="00102796">
      <w:pPr>
        <w:spacing w:after="0" w:line="300" w:lineRule="auto"/>
        <w:rPr>
          <w:rFonts w:eastAsia="Segoe UI" w:cstheme="minorHAnsi"/>
        </w:rPr>
      </w:pPr>
      <w:r w:rsidRPr="00BB07A9">
        <w:rPr>
          <w:rFonts w:cstheme="minorHAnsi"/>
        </w:rPr>
        <w:t xml:space="preserve">Kjønnsbalansen i virksomheten skal </w:t>
      </w:r>
      <w:r w:rsidR="005C7A27" w:rsidRPr="00BB07A9">
        <w:rPr>
          <w:rFonts w:cstheme="minorHAnsi"/>
        </w:rPr>
        <w:t>kartlegges årlig. N</w:t>
      </w:r>
      <w:r w:rsidR="00102796" w:rsidRPr="00BB07A9">
        <w:rPr>
          <w:rFonts w:cstheme="minorHAnsi"/>
        </w:rPr>
        <w:t xml:space="preserve">edenfor følger en oversikt over kjønnsbalansen i virksomheten, både på institusjonsnivå, i forhold til vitenskapelige stillinger og fordelingen mellom fakultetene og administrasjonen. Videre følger </w:t>
      </w:r>
      <w:r w:rsidR="00BB07A9" w:rsidRPr="00BB07A9">
        <w:rPr>
          <w:rFonts w:cstheme="minorHAnsi"/>
        </w:rPr>
        <w:t xml:space="preserve">kartlegging av </w:t>
      </w:r>
      <w:r w:rsidR="00102796" w:rsidRPr="00BB07A9">
        <w:rPr>
          <w:rFonts w:eastAsia="Segoe UI" w:cstheme="minorHAnsi"/>
        </w:rPr>
        <w:t>undervisnings-, forsknings- og formidlingsstillinger (UFF) og tekniske og administrative stillinger (TEK).</w:t>
      </w:r>
      <w:r w:rsidR="00BB07A9" w:rsidRPr="00BB07A9">
        <w:rPr>
          <w:rFonts w:eastAsia="Segoe UI" w:cstheme="minorHAnsi"/>
        </w:rPr>
        <w:t xml:space="preserve"> I tillegg kartlegges k</w:t>
      </w:r>
      <w:r w:rsidR="00102796" w:rsidRPr="00BB07A9">
        <w:rPr>
          <w:rFonts w:eastAsia="Segoe UI" w:cstheme="minorHAnsi"/>
        </w:rPr>
        <w:t>jønnsbalansen i midlertidige stillinger, foreldrepermisjon og sykefravær</w:t>
      </w:r>
      <w:r w:rsidR="00BB07A9" w:rsidRPr="00BB07A9">
        <w:rPr>
          <w:rFonts w:eastAsia="Segoe UI" w:cstheme="minorHAnsi"/>
        </w:rPr>
        <w:t xml:space="preserve">. </w:t>
      </w:r>
      <w:r w:rsidR="00A631E3">
        <w:rPr>
          <w:rStyle w:val="Fotnotereferanse"/>
          <w:rFonts w:eastAsia="Segoe UI" w:cstheme="minorHAnsi"/>
        </w:rPr>
        <w:footnoteReference w:id="2"/>
      </w:r>
    </w:p>
    <w:p w14:paraId="0ED0D1FF" w14:textId="77777777" w:rsidR="00102796" w:rsidRDefault="00102796" w:rsidP="00102796">
      <w:pPr>
        <w:spacing w:after="0" w:line="300" w:lineRule="auto"/>
        <w:rPr>
          <w:rFonts w:ascii="Segoe UI" w:eastAsia="Segoe UI" w:hAnsi="Segoe UI" w:cs="Segoe UI"/>
          <w:sz w:val="21"/>
          <w:szCs w:val="21"/>
        </w:rPr>
      </w:pPr>
    </w:p>
    <w:p w14:paraId="7C14D131" w14:textId="77777777" w:rsidR="00102796" w:rsidRPr="00DF5542" w:rsidRDefault="00102796" w:rsidP="00132E16">
      <w:pPr>
        <w:pStyle w:val="Overskrift2"/>
        <w:numPr>
          <w:ilvl w:val="1"/>
          <w:numId w:val="17"/>
        </w:numPr>
      </w:pPr>
      <w:bookmarkStart w:id="3" w:name="_Toc222314267"/>
      <w:r w:rsidRPr="00DF5542">
        <w:t>Kjønnsbalanse i virksomheten</w:t>
      </w:r>
      <w:bookmarkEnd w:id="3"/>
    </w:p>
    <w:p w14:paraId="45AA2F6C" w14:textId="77777777" w:rsidR="00102796" w:rsidRDefault="00102796" w:rsidP="00102796">
      <w:r w:rsidRPr="004E06D8">
        <w:t xml:space="preserve">Det er en overvekt av kvinner i de fleste stillingsgrupper ved Høgskolen i Østfold. </w:t>
      </w:r>
      <w:r>
        <w:t xml:space="preserve">Kjønnsfordelingen har vært stabil over tid. </w:t>
      </w:r>
    </w:p>
    <w:p w14:paraId="2F013705" w14:textId="77777777" w:rsidR="00102796" w:rsidRDefault="00102796" w:rsidP="00102796">
      <w:pPr>
        <w:ind w:left="360"/>
      </w:pPr>
      <w:r>
        <w:rPr>
          <w:noProof/>
        </w:rPr>
        <w:drawing>
          <wp:inline distT="0" distB="0" distL="0" distR="0" wp14:anchorId="63A4E78E" wp14:editId="19621955">
            <wp:extent cx="5840730" cy="2755900"/>
            <wp:effectExtent l="0" t="0" r="7620" b="6350"/>
            <wp:docPr id="2034990726" name="Bilde 1" descr="Et bilde som inneholder tekst, skjermbilde, nummer,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90726" name="Bilde 1" descr="Et bilde som inneholder tekst, skjermbilde, nummer, Plottdiagram&#10;&#10;KI-generert innhold kan være fe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0730" cy="2755900"/>
                    </a:xfrm>
                    <a:prstGeom prst="rect">
                      <a:avLst/>
                    </a:prstGeom>
                    <a:noFill/>
                  </pic:spPr>
                </pic:pic>
              </a:graphicData>
            </a:graphic>
          </wp:inline>
        </w:drawing>
      </w:r>
    </w:p>
    <w:p w14:paraId="012AC22E" w14:textId="77777777" w:rsidR="00570B70" w:rsidRDefault="00570B70" w:rsidP="00570B70">
      <w:r>
        <w:rPr>
          <w:i/>
          <w:iCs/>
          <w:color w:val="4472C4" w:themeColor="accent1"/>
          <w:sz w:val="18"/>
          <w:szCs w:val="18"/>
        </w:rPr>
        <w:t>Figur 1</w:t>
      </w:r>
      <w:r w:rsidRPr="009F2E6C">
        <w:rPr>
          <w:i/>
          <w:iCs/>
          <w:color w:val="4472C4" w:themeColor="accent1"/>
          <w:sz w:val="18"/>
          <w:szCs w:val="18"/>
        </w:rPr>
        <w:t xml:space="preserve">: </w:t>
      </w:r>
      <w:r>
        <w:rPr>
          <w:i/>
          <w:iCs/>
          <w:color w:val="4472C4" w:themeColor="accent1"/>
          <w:sz w:val="18"/>
          <w:szCs w:val="18"/>
        </w:rPr>
        <w:t xml:space="preserve">Kjønnsbalanse totalt på institusjonsnivå. </w:t>
      </w:r>
      <w:r w:rsidRPr="009F2E6C">
        <w:rPr>
          <w:i/>
          <w:iCs/>
          <w:color w:val="4472C4" w:themeColor="accent1"/>
          <w:sz w:val="18"/>
          <w:szCs w:val="18"/>
        </w:rPr>
        <w:t xml:space="preserve">Kilde: </w:t>
      </w:r>
      <w:r>
        <w:rPr>
          <w:i/>
          <w:iCs/>
          <w:color w:val="4472C4" w:themeColor="accent1"/>
          <w:sz w:val="18"/>
          <w:szCs w:val="18"/>
        </w:rPr>
        <w:t>DBH p</w:t>
      </w:r>
      <w:r w:rsidRPr="009F2E6C">
        <w:rPr>
          <w:i/>
          <w:iCs/>
          <w:color w:val="4472C4" w:themeColor="accent1"/>
          <w:sz w:val="18"/>
          <w:szCs w:val="18"/>
        </w:rPr>
        <w:t>er 1.10.2</w:t>
      </w:r>
      <w:r>
        <w:rPr>
          <w:i/>
          <w:iCs/>
          <w:color w:val="4472C4" w:themeColor="accent1"/>
          <w:sz w:val="18"/>
          <w:szCs w:val="18"/>
        </w:rPr>
        <w:t>5</w:t>
      </w:r>
    </w:p>
    <w:p w14:paraId="5CA88C1D" w14:textId="6AE4EA89" w:rsidR="00DB30ED" w:rsidRDefault="00DB30ED">
      <w:r>
        <w:br w:type="page"/>
      </w:r>
    </w:p>
    <w:p w14:paraId="49141172" w14:textId="77777777" w:rsidR="00102796" w:rsidRPr="00132E16" w:rsidRDefault="00102796" w:rsidP="00132E16">
      <w:pPr>
        <w:pStyle w:val="Overskrift2"/>
        <w:numPr>
          <w:ilvl w:val="1"/>
          <w:numId w:val="17"/>
        </w:numPr>
      </w:pPr>
      <w:bookmarkStart w:id="4" w:name="_Toc222314268"/>
      <w:r w:rsidRPr="00132E16">
        <w:lastRenderedPageBreak/>
        <w:t>Kjønnsbalanse i vitenskapelige stillinger per stillingskode</w:t>
      </w:r>
      <w:bookmarkEnd w:id="4"/>
      <w:r w:rsidRPr="00132E16">
        <w:t xml:space="preserve"> </w:t>
      </w:r>
    </w:p>
    <w:p w14:paraId="53E4DB41" w14:textId="1CF1FD65" w:rsidR="000B1F16" w:rsidRDefault="000B1F16" w:rsidP="000B1F16">
      <w:r>
        <w:t xml:space="preserve">Høgskolen i Østfold har et overordnet mål om kjønnsbalanse i alle stillingskategorier. Kvinneandelen er </w:t>
      </w:r>
      <w:r w:rsidR="001C13D3">
        <w:t>generelt høy</w:t>
      </w:r>
      <w:r>
        <w:t>, og svakt økende i alle stillingskategorier utenom kategorien førstelektor og professor. Til sammenligning i 2024 var kvinneandelen svakt økende i alle stillingskategorier utenom høgskolelektor.</w:t>
      </w:r>
    </w:p>
    <w:tbl>
      <w:tblPr>
        <w:tblW w:w="5000" w:type="pct"/>
        <w:tblCellMar>
          <w:left w:w="70" w:type="dxa"/>
          <w:right w:w="70" w:type="dxa"/>
        </w:tblCellMar>
        <w:tblLook w:val="04A0" w:firstRow="1" w:lastRow="0" w:firstColumn="1" w:lastColumn="0" w:noHBand="0" w:noVBand="1"/>
      </w:tblPr>
      <w:tblGrid>
        <w:gridCol w:w="1621"/>
        <w:gridCol w:w="890"/>
        <w:gridCol w:w="890"/>
        <w:gridCol w:w="890"/>
        <w:gridCol w:w="890"/>
        <w:gridCol w:w="891"/>
        <w:gridCol w:w="891"/>
        <w:gridCol w:w="891"/>
        <w:gridCol w:w="891"/>
        <w:gridCol w:w="883"/>
      </w:tblGrid>
      <w:tr w:rsidR="007A2024" w:rsidRPr="00AB7D1C" w14:paraId="3E54E023" w14:textId="77777777" w:rsidTr="00AB4A40">
        <w:trPr>
          <w:trHeight w:val="300"/>
        </w:trPr>
        <w:tc>
          <w:tcPr>
            <w:tcW w:w="603" w:type="pct"/>
            <w:tcBorders>
              <w:top w:val="single" w:sz="4" w:space="0" w:color="auto"/>
              <w:left w:val="single" w:sz="4" w:space="0" w:color="auto"/>
              <w:bottom w:val="single" w:sz="4" w:space="0" w:color="auto"/>
              <w:right w:val="single" w:sz="4" w:space="0" w:color="auto"/>
            </w:tcBorders>
            <w:noWrap/>
            <w:vAlign w:val="bottom"/>
            <w:hideMark/>
          </w:tcPr>
          <w:p w14:paraId="52C2F9D9"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1466" w:type="pct"/>
            <w:gridSpan w:val="3"/>
            <w:tcBorders>
              <w:top w:val="single" w:sz="4" w:space="0" w:color="auto"/>
              <w:left w:val="nil"/>
              <w:bottom w:val="single" w:sz="4" w:space="0" w:color="auto"/>
              <w:right w:val="single" w:sz="4" w:space="0" w:color="auto"/>
            </w:tcBorders>
            <w:vAlign w:val="center"/>
            <w:hideMark/>
          </w:tcPr>
          <w:p w14:paraId="1CF7EC1A"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2023</w:t>
            </w:r>
          </w:p>
        </w:tc>
        <w:tc>
          <w:tcPr>
            <w:tcW w:w="1466" w:type="pct"/>
            <w:gridSpan w:val="3"/>
            <w:tcBorders>
              <w:top w:val="single" w:sz="4" w:space="0" w:color="auto"/>
              <w:left w:val="nil"/>
              <w:bottom w:val="single" w:sz="4" w:space="0" w:color="auto"/>
              <w:right w:val="single" w:sz="4" w:space="0" w:color="auto"/>
            </w:tcBorders>
            <w:vAlign w:val="center"/>
            <w:hideMark/>
          </w:tcPr>
          <w:p w14:paraId="6E2954FE"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2024</w:t>
            </w:r>
          </w:p>
        </w:tc>
        <w:tc>
          <w:tcPr>
            <w:tcW w:w="1466" w:type="pct"/>
            <w:gridSpan w:val="3"/>
            <w:tcBorders>
              <w:top w:val="single" w:sz="4" w:space="0" w:color="auto"/>
              <w:left w:val="nil"/>
              <w:bottom w:val="single" w:sz="4" w:space="0" w:color="auto"/>
              <w:right w:val="single" w:sz="4" w:space="0" w:color="auto"/>
            </w:tcBorders>
            <w:vAlign w:val="center"/>
            <w:hideMark/>
          </w:tcPr>
          <w:p w14:paraId="42AE9347"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2025</w:t>
            </w:r>
          </w:p>
        </w:tc>
      </w:tr>
      <w:tr w:rsidR="007A2024" w:rsidRPr="00AB7D1C" w14:paraId="47C48D19" w14:textId="77777777" w:rsidTr="00AB4A40">
        <w:trPr>
          <w:trHeight w:val="600"/>
        </w:trPr>
        <w:tc>
          <w:tcPr>
            <w:tcW w:w="603" w:type="pct"/>
            <w:tcBorders>
              <w:top w:val="nil"/>
              <w:left w:val="single" w:sz="4" w:space="0" w:color="auto"/>
              <w:bottom w:val="single" w:sz="4" w:space="0" w:color="auto"/>
              <w:right w:val="single" w:sz="4" w:space="0" w:color="auto"/>
            </w:tcBorders>
            <w:noWrap/>
            <w:vAlign w:val="bottom"/>
            <w:hideMark/>
          </w:tcPr>
          <w:p w14:paraId="59277448"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center"/>
            <w:hideMark/>
          </w:tcPr>
          <w:p w14:paraId="59A4D8A1"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w:t>
            </w:r>
          </w:p>
        </w:tc>
        <w:tc>
          <w:tcPr>
            <w:tcW w:w="489" w:type="pct"/>
            <w:tcBorders>
              <w:top w:val="nil"/>
              <w:left w:val="nil"/>
              <w:bottom w:val="single" w:sz="4" w:space="0" w:color="auto"/>
              <w:right w:val="single" w:sz="4" w:space="0" w:color="auto"/>
            </w:tcBorders>
            <w:vAlign w:val="center"/>
            <w:hideMark/>
          </w:tcPr>
          <w:p w14:paraId="2417769A"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kvinner (%)</w:t>
            </w:r>
          </w:p>
        </w:tc>
        <w:tc>
          <w:tcPr>
            <w:tcW w:w="489" w:type="pct"/>
            <w:tcBorders>
              <w:top w:val="nil"/>
              <w:left w:val="nil"/>
              <w:bottom w:val="single" w:sz="4" w:space="0" w:color="auto"/>
              <w:right w:val="single" w:sz="4" w:space="0" w:color="auto"/>
            </w:tcBorders>
            <w:vAlign w:val="center"/>
            <w:hideMark/>
          </w:tcPr>
          <w:p w14:paraId="332DAAD1"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menn (%)</w:t>
            </w:r>
          </w:p>
        </w:tc>
        <w:tc>
          <w:tcPr>
            <w:tcW w:w="489" w:type="pct"/>
            <w:tcBorders>
              <w:top w:val="nil"/>
              <w:left w:val="nil"/>
              <w:bottom w:val="single" w:sz="4" w:space="0" w:color="auto"/>
              <w:right w:val="single" w:sz="4" w:space="0" w:color="auto"/>
            </w:tcBorders>
            <w:vAlign w:val="center"/>
            <w:hideMark/>
          </w:tcPr>
          <w:p w14:paraId="79FEE897"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w:t>
            </w:r>
          </w:p>
        </w:tc>
        <w:tc>
          <w:tcPr>
            <w:tcW w:w="489" w:type="pct"/>
            <w:tcBorders>
              <w:top w:val="nil"/>
              <w:left w:val="nil"/>
              <w:bottom w:val="single" w:sz="4" w:space="0" w:color="auto"/>
              <w:right w:val="single" w:sz="4" w:space="0" w:color="auto"/>
            </w:tcBorders>
            <w:vAlign w:val="center"/>
            <w:hideMark/>
          </w:tcPr>
          <w:p w14:paraId="432DF2CC"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kvinner (%)</w:t>
            </w:r>
          </w:p>
        </w:tc>
        <w:tc>
          <w:tcPr>
            <w:tcW w:w="489" w:type="pct"/>
            <w:tcBorders>
              <w:top w:val="nil"/>
              <w:left w:val="nil"/>
              <w:bottom w:val="single" w:sz="4" w:space="0" w:color="auto"/>
              <w:right w:val="single" w:sz="4" w:space="0" w:color="auto"/>
            </w:tcBorders>
            <w:vAlign w:val="center"/>
            <w:hideMark/>
          </w:tcPr>
          <w:p w14:paraId="54C86562"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menn (%)</w:t>
            </w:r>
          </w:p>
        </w:tc>
        <w:tc>
          <w:tcPr>
            <w:tcW w:w="489" w:type="pct"/>
            <w:tcBorders>
              <w:top w:val="nil"/>
              <w:left w:val="nil"/>
              <w:bottom w:val="single" w:sz="4" w:space="0" w:color="auto"/>
              <w:right w:val="single" w:sz="4" w:space="0" w:color="auto"/>
            </w:tcBorders>
            <w:vAlign w:val="center"/>
            <w:hideMark/>
          </w:tcPr>
          <w:p w14:paraId="26E6424F"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w:t>
            </w:r>
          </w:p>
        </w:tc>
        <w:tc>
          <w:tcPr>
            <w:tcW w:w="489" w:type="pct"/>
            <w:tcBorders>
              <w:top w:val="nil"/>
              <w:left w:val="nil"/>
              <w:bottom w:val="single" w:sz="4" w:space="0" w:color="auto"/>
              <w:right w:val="single" w:sz="4" w:space="0" w:color="auto"/>
            </w:tcBorders>
            <w:vAlign w:val="center"/>
            <w:hideMark/>
          </w:tcPr>
          <w:p w14:paraId="6A8AA524"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kvinner (%)</w:t>
            </w:r>
          </w:p>
        </w:tc>
        <w:tc>
          <w:tcPr>
            <w:tcW w:w="489" w:type="pct"/>
            <w:tcBorders>
              <w:top w:val="nil"/>
              <w:left w:val="nil"/>
              <w:bottom w:val="single" w:sz="4" w:space="0" w:color="auto"/>
              <w:right w:val="single" w:sz="4" w:space="0" w:color="auto"/>
            </w:tcBorders>
            <w:vAlign w:val="center"/>
            <w:hideMark/>
          </w:tcPr>
          <w:p w14:paraId="63EE4B1D" w14:textId="77777777" w:rsidR="007A2024" w:rsidRPr="00AB7D1C" w:rsidRDefault="007A2024" w:rsidP="00AB4A40">
            <w:pPr>
              <w:spacing w:after="0" w:line="240" w:lineRule="auto"/>
              <w:jc w:val="center"/>
              <w:rPr>
                <w:rFonts w:ascii="Calibri" w:eastAsia="Times New Roman" w:hAnsi="Calibri" w:cs="Calibri"/>
                <w:b/>
                <w:bCs/>
                <w:color w:val="000000"/>
                <w:sz w:val="20"/>
                <w:szCs w:val="20"/>
                <w:lang w:eastAsia="nb-NO"/>
              </w:rPr>
            </w:pPr>
            <w:r w:rsidRPr="00AB7D1C">
              <w:rPr>
                <w:rFonts w:ascii="Calibri" w:eastAsia="Times New Roman" w:hAnsi="Calibri" w:cs="Calibri"/>
                <w:b/>
                <w:bCs/>
                <w:color w:val="000000"/>
                <w:sz w:val="20"/>
                <w:szCs w:val="20"/>
                <w:lang w:eastAsia="nb-NO"/>
              </w:rPr>
              <w:t>Årsverk menn (%)</w:t>
            </w:r>
          </w:p>
        </w:tc>
      </w:tr>
      <w:tr w:rsidR="007A2024" w:rsidRPr="00AB7D1C" w14:paraId="74441DC4"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5A65D1B2"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Dosent</w:t>
            </w:r>
          </w:p>
        </w:tc>
        <w:tc>
          <w:tcPr>
            <w:tcW w:w="489" w:type="pct"/>
            <w:tcBorders>
              <w:top w:val="nil"/>
              <w:left w:val="nil"/>
              <w:bottom w:val="single" w:sz="4" w:space="0" w:color="auto"/>
              <w:right w:val="single" w:sz="4" w:space="0" w:color="auto"/>
            </w:tcBorders>
            <w:vAlign w:val="bottom"/>
            <w:hideMark/>
          </w:tcPr>
          <w:p w14:paraId="0F2A7CC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10,4</w:t>
            </w:r>
          </w:p>
        </w:tc>
        <w:tc>
          <w:tcPr>
            <w:tcW w:w="489" w:type="pct"/>
            <w:tcBorders>
              <w:top w:val="nil"/>
              <w:left w:val="nil"/>
              <w:bottom w:val="single" w:sz="4" w:space="0" w:color="auto"/>
              <w:right w:val="single" w:sz="4" w:space="0" w:color="auto"/>
            </w:tcBorders>
            <w:vAlign w:val="bottom"/>
            <w:hideMark/>
          </w:tcPr>
          <w:p w14:paraId="6C025D7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50,0</w:t>
            </w:r>
          </w:p>
        </w:tc>
        <w:tc>
          <w:tcPr>
            <w:tcW w:w="489" w:type="pct"/>
            <w:tcBorders>
              <w:top w:val="nil"/>
              <w:left w:val="nil"/>
              <w:bottom w:val="single" w:sz="4" w:space="0" w:color="auto"/>
              <w:right w:val="single" w:sz="4" w:space="0" w:color="auto"/>
            </w:tcBorders>
            <w:vAlign w:val="bottom"/>
            <w:hideMark/>
          </w:tcPr>
          <w:p w14:paraId="31C9C49A"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50,0</w:t>
            </w:r>
          </w:p>
        </w:tc>
        <w:tc>
          <w:tcPr>
            <w:tcW w:w="489" w:type="pct"/>
            <w:tcBorders>
              <w:top w:val="nil"/>
              <w:left w:val="nil"/>
              <w:bottom w:val="single" w:sz="4" w:space="0" w:color="auto"/>
              <w:right w:val="single" w:sz="4" w:space="0" w:color="auto"/>
            </w:tcBorders>
            <w:vAlign w:val="bottom"/>
            <w:hideMark/>
          </w:tcPr>
          <w:p w14:paraId="24881E5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10,9</w:t>
            </w:r>
          </w:p>
        </w:tc>
        <w:tc>
          <w:tcPr>
            <w:tcW w:w="489" w:type="pct"/>
            <w:tcBorders>
              <w:top w:val="nil"/>
              <w:left w:val="nil"/>
              <w:bottom w:val="single" w:sz="4" w:space="0" w:color="auto"/>
              <w:right w:val="single" w:sz="4" w:space="0" w:color="auto"/>
            </w:tcBorders>
            <w:vAlign w:val="bottom"/>
            <w:hideMark/>
          </w:tcPr>
          <w:p w14:paraId="1500B3A5"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52,3</w:t>
            </w:r>
          </w:p>
        </w:tc>
        <w:tc>
          <w:tcPr>
            <w:tcW w:w="489" w:type="pct"/>
            <w:tcBorders>
              <w:top w:val="nil"/>
              <w:left w:val="nil"/>
              <w:bottom w:val="single" w:sz="4" w:space="0" w:color="auto"/>
              <w:right w:val="single" w:sz="4" w:space="0" w:color="auto"/>
            </w:tcBorders>
            <w:vAlign w:val="bottom"/>
            <w:hideMark/>
          </w:tcPr>
          <w:p w14:paraId="56F871B8"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47,7</w:t>
            </w:r>
          </w:p>
        </w:tc>
        <w:tc>
          <w:tcPr>
            <w:tcW w:w="489" w:type="pct"/>
            <w:tcBorders>
              <w:top w:val="nil"/>
              <w:left w:val="nil"/>
              <w:bottom w:val="single" w:sz="4" w:space="0" w:color="auto"/>
              <w:right w:val="single" w:sz="4" w:space="0" w:color="auto"/>
            </w:tcBorders>
            <w:vAlign w:val="bottom"/>
            <w:hideMark/>
          </w:tcPr>
          <w:p w14:paraId="142F833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11,0</w:t>
            </w:r>
          </w:p>
        </w:tc>
        <w:tc>
          <w:tcPr>
            <w:tcW w:w="489" w:type="pct"/>
            <w:tcBorders>
              <w:top w:val="nil"/>
              <w:left w:val="nil"/>
              <w:bottom w:val="single" w:sz="4" w:space="0" w:color="auto"/>
              <w:right w:val="single" w:sz="4" w:space="0" w:color="auto"/>
            </w:tcBorders>
            <w:vAlign w:val="bottom"/>
            <w:hideMark/>
          </w:tcPr>
          <w:p w14:paraId="7DC90FD1"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54,6</w:t>
            </w:r>
          </w:p>
        </w:tc>
        <w:tc>
          <w:tcPr>
            <w:tcW w:w="489" w:type="pct"/>
            <w:tcBorders>
              <w:top w:val="nil"/>
              <w:left w:val="nil"/>
              <w:bottom w:val="single" w:sz="4" w:space="0" w:color="auto"/>
              <w:right w:val="single" w:sz="4" w:space="0" w:color="auto"/>
            </w:tcBorders>
            <w:vAlign w:val="bottom"/>
            <w:hideMark/>
          </w:tcPr>
          <w:p w14:paraId="2570D26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45,5</w:t>
            </w:r>
          </w:p>
        </w:tc>
      </w:tr>
      <w:tr w:rsidR="007A2024" w:rsidRPr="00AB7D1C" w14:paraId="276D0C72"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7436E76E"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Forsker</w:t>
            </w:r>
          </w:p>
        </w:tc>
        <w:tc>
          <w:tcPr>
            <w:tcW w:w="489" w:type="pct"/>
            <w:tcBorders>
              <w:top w:val="nil"/>
              <w:left w:val="nil"/>
              <w:bottom w:val="single" w:sz="4" w:space="0" w:color="auto"/>
              <w:right w:val="single" w:sz="4" w:space="0" w:color="auto"/>
            </w:tcBorders>
            <w:vAlign w:val="bottom"/>
            <w:hideMark/>
          </w:tcPr>
          <w:p w14:paraId="79595148"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72902DC4"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2038A6BA"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3860DE0D"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77336034"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08FE8FAC"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28DA78CD"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w:t>
            </w:r>
          </w:p>
        </w:tc>
        <w:tc>
          <w:tcPr>
            <w:tcW w:w="489" w:type="pct"/>
            <w:tcBorders>
              <w:top w:val="nil"/>
              <w:left w:val="nil"/>
              <w:bottom w:val="single" w:sz="4" w:space="0" w:color="auto"/>
              <w:right w:val="single" w:sz="4" w:space="0" w:color="auto"/>
            </w:tcBorders>
            <w:vAlign w:val="bottom"/>
            <w:hideMark/>
          </w:tcPr>
          <w:p w14:paraId="6059169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0,0</w:t>
            </w:r>
          </w:p>
        </w:tc>
        <w:tc>
          <w:tcPr>
            <w:tcW w:w="489" w:type="pct"/>
            <w:tcBorders>
              <w:top w:val="nil"/>
              <w:left w:val="nil"/>
              <w:bottom w:val="single" w:sz="4" w:space="0" w:color="auto"/>
              <w:right w:val="single" w:sz="4" w:space="0" w:color="auto"/>
            </w:tcBorders>
            <w:vAlign w:val="bottom"/>
            <w:hideMark/>
          </w:tcPr>
          <w:p w14:paraId="54C512B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100,0</w:t>
            </w:r>
          </w:p>
        </w:tc>
      </w:tr>
      <w:tr w:rsidR="007A2024" w:rsidRPr="00AB7D1C" w14:paraId="720ECAC1"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1D8329D6"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Forsker</w:t>
            </w:r>
          </w:p>
        </w:tc>
        <w:tc>
          <w:tcPr>
            <w:tcW w:w="489" w:type="pct"/>
            <w:tcBorders>
              <w:top w:val="nil"/>
              <w:left w:val="nil"/>
              <w:bottom w:val="single" w:sz="4" w:space="0" w:color="auto"/>
              <w:right w:val="single" w:sz="4" w:space="0" w:color="auto"/>
            </w:tcBorders>
            <w:vAlign w:val="bottom"/>
            <w:hideMark/>
          </w:tcPr>
          <w:p w14:paraId="4BE8C7F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2,0</w:t>
            </w:r>
          </w:p>
        </w:tc>
        <w:tc>
          <w:tcPr>
            <w:tcW w:w="489" w:type="pct"/>
            <w:tcBorders>
              <w:top w:val="nil"/>
              <w:left w:val="nil"/>
              <w:bottom w:val="single" w:sz="4" w:space="0" w:color="auto"/>
              <w:right w:val="single" w:sz="4" w:space="0" w:color="auto"/>
            </w:tcBorders>
            <w:vAlign w:val="bottom"/>
            <w:hideMark/>
          </w:tcPr>
          <w:p w14:paraId="3C4C24A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49,5</w:t>
            </w:r>
          </w:p>
        </w:tc>
        <w:tc>
          <w:tcPr>
            <w:tcW w:w="489" w:type="pct"/>
            <w:tcBorders>
              <w:top w:val="nil"/>
              <w:left w:val="nil"/>
              <w:bottom w:val="single" w:sz="4" w:space="0" w:color="auto"/>
              <w:right w:val="single" w:sz="4" w:space="0" w:color="auto"/>
            </w:tcBorders>
            <w:vAlign w:val="bottom"/>
            <w:hideMark/>
          </w:tcPr>
          <w:p w14:paraId="5027C16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50,5</w:t>
            </w:r>
          </w:p>
        </w:tc>
        <w:tc>
          <w:tcPr>
            <w:tcW w:w="489" w:type="pct"/>
            <w:tcBorders>
              <w:top w:val="nil"/>
              <w:left w:val="nil"/>
              <w:bottom w:val="single" w:sz="4" w:space="0" w:color="auto"/>
              <w:right w:val="single" w:sz="4" w:space="0" w:color="auto"/>
            </w:tcBorders>
            <w:vAlign w:val="bottom"/>
            <w:hideMark/>
          </w:tcPr>
          <w:p w14:paraId="2034AF3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0,2</w:t>
            </w:r>
          </w:p>
        </w:tc>
        <w:tc>
          <w:tcPr>
            <w:tcW w:w="489" w:type="pct"/>
            <w:tcBorders>
              <w:top w:val="nil"/>
              <w:left w:val="nil"/>
              <w:bottom w:val="single" w:sz="4" w:space="0" w:color="auto"/>
              <w:right w:val="single" w:sz="4" w:space="0" w:color="auto"/>
            </w:tcBorders>
            <w:vAlign w:val="bottom"/>
            <w:hideMark/>
          </w:tcPr>
          <w:p w14:paraId="2031CBE9"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100,0</w:t>
            </w:r>
          </w:p>
        </w:tc>
        <w:tc>
          <w:tcPr>
            <w:tcW w:w="489" w:type="pct"/>
            <w:tcBorders>
              <w:top w:val="nil"/>
              <w:left w:val="nil"/>
              <w:bottom w:val="single" w:sz="4" w:space="0" w:color="auto"/>
              <w:right w:val="single" w:sz="4" w:space="0" w:color="auto"/>
            </w:tcBorders>
            <w:vAlign w:val="bottom"/>
            <w:hideMark/>
          </w:tcPr>
          <w:p w14:paraId="31686CB5"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0,0</w:t>
            </w:r>
          </w:p>
        </w:tc>
        <w:tc>
          <w:tcPr>
            <w:tcW w:w="489" w:type="pct"/>
            <w:tcBorders>
              <w:top w:val="nil"/>
              <w:left w:val="nil"/>
              <w:bottom w:val="single" w:sz="4" w:space="0" w:color="auto"/>
              <w:right w:val="single" w:sz="4" w:space="0" w:color="auto"/>
            </w:tcBorders>
            <w:vAlign w:val="bottom"/>
            <w:hideMark/>
          </w:tcPr>
          <w:p w14:paraId="0E1F250A"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2,2</w:t>
            </w:r>
          </w:p>
        </w:tc>
        <w:tc>
          <w:tcPr>
            <w:tcW w:w="489" w:type="pct"/>
            <w:tcBorders>
              <w:top w:val="nil"/>
              <w:left w:val="nil"/>
              <w:bottom w:val="single" w:sz="4" w:space="0" w:color="auto"/>
              <w:right w:val="single" w:sz="4" w:space="0" w:color="auto"/>
            </w:tcBorders>
            <w:vAlign w:val="bottom"/>
            <w:hideMark/>
          </w:tcPr>
          <w:p w14:paraId="5BDC9678"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9,1</w:t>
            </w:r>
          </w:p>
        </w:tc>
        <w:tc>
          <w:tcPr>
            <w:tcW w:w="489" w:type="pct"/>
            <w:tcBorders>
              <w:top w:val="nil"/>
              <w:left w:val="nil"/>
              <w:bottom w:val="single" w:sz="4" w:space="0" w:color="auto"/>
              <w:right w:val="single" w:sz="4" w:space="0" w:color="auto"/>
            </w:tcBorders>
            <w:vAlign w:val="bottom"/>
            <w:hideMark/>
          </w:tcPr>
          <w:p w14:paraId="38856F6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90,9</w:t>
            </w:r>
          </w:p>
        </w:tc>
      </w:tr>
      <w:tr w:rsidR="007A2024" w:rsidRPr="00AB7D1C" w14:paraId="0E840EA7" w14:textId="77777777" w:rsidTr="00AB4A40">
        <w:trPr>
          <w:trHeight w:val="315"/>
        </w:trPr>
        <w:tc>
          <w:tcPr>
            <w:tcW w:w="603" w:type="pct"/>
            <w:tcBorders>
              <w:top w:val="nil"/>
              <w:left w:val="single" w:sz="4" w:space="0" w:color="auto"/>
              <w:bottom w:val="single" w:sz="4" w:space="0" w:color="auto"/>
              <w:right w:val="single" w:sz="4" w:space="0" w:color="auto"/>
            </w:tcBorders>
            <w:vAlign w:val="bottom"/>
            <w:hideMark/>
          </w:tcPr>
          <w:p w14:paraId="3C854B3E"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Førsteamanuensis</w:t>
            </w:r>
          </w:p>
        </w:tc>
        <w:tc>
          <w:tcPr>
            <w:tcW w:w="489" w:type="pct"/>
            <w:tcBorders>
              <w:top w:val="nil"/>
              <w:left w:val="nil"/>
              <w:bottom w:val="single" w:sz="4" w:space="0" w:color="auto"/>
              <w:right w:val="single" w:sz="4" w:space="0" w:color="auto"/>
            </w:tcBorders>
            <w:vAlign w:val="bottom"/>
            <w:hideMark/>
          </w:tcPr>
          <w:p w14:paraId="60A4708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118,1</w:t>
            </w:r>
          </w:p>
        </w:tc>
        <w:tc>
          <w:tcPr>
            <w:tcW w:w="489" w:type="pct"/>
            <w:tcBorders>
              <w:top w:val="nil"/>
              <w:left w:val="nil"/>
              <w:bottom w:val="single" w:sz="4" w:space="0" w:color="auto"/>
              <w:right w:val="single" w:sz="4" w:space="0" w:color="auto"/>
            </w:tcBorders>
            <w:vAlign w:val="bottom"/>
            <w:hideMark/>
          </w:tcPr>
          <w:p w14:paraId="1F7EA1B3"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56,4</w:t>
            </w:r>
          </w:p>
        </w:tc>
        <w:tc>
          <w:tcPr>
            <w:tcW w:w="489" w:type="pct"/>
            <w:tcBorders>
              <w:top w:val="nil"/>
              <w:left w:val="nil"/>
              <w:bottom w:val="single" w:sz="4" w:space="0" w:color="auto"/>
              <w:right w:val="single" w:sz="4" w:space="0" w:color="auto"/>
            </w:tcBorders>
            <w:vAlign w:val="bottom"/>
            <w:hideMark/>
          </w:tcPr>
          <w:p w14:paraId="580E06A6"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43,6</w:t>
            </w:r>
          </w:p>
        </w:tc>
        <w:tc>
          <w:tcPr>
            <w:tcW w:w="489" w:type="pct"/>
            <w:tcBorders>
              <w:top w:val="nil"/>
              <w:left w:val="nil"/>
              <w:bottom w:val="single" w:sz="4" w:space="0" w:color="auto"/>
              <w:right w:val="single" w:sz="4" w:space="0" w:color="auto"/>
            </w:tcBorders>
            <w:vAlign w:val="bottom"/>
            <w:hideMark/>
          </w:tcPr>
          <w:p w14:paraId="2D21F81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123,7</w:t>
            </w:r>
          </w:p>
        </w:tc>
        <w:tc>
          <w:tcPr>
            <w:tcW w:w="489" w:type="pct"/>
            <w:tcBorders>
              <w:top w:val="nil"/>
              <w:left w:val="nil"/>
              <w:bottom w:val="single" w:sz="4" w:space="0" w:color="auto"/>
              <w:right w:val="single" w:sz="4" w:space="0" w:color="auto"/>
            </w:tcBorders>
            <w:vAlign w:val="bottom"/>
            <w:hideMark/>
          </w:tcPr>
          <w:p w14:paraId="0B37E99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57,9</w:t>
            </w:r>
          </w:p>
        </w:tc>
        <w:tc>
          <w:tcPr>
            <w:tcW w:w="489" w:type="pct"/>
            <w:tcBorders>
              <w:top w:val="nil"/>
              <w:left w:val="nil"/>
              <w:bottom w:val="single" w:sz="4" w:space="0" w:color="auto"/>
              <w:right w:val="single" w:sz="4" w:space="0" w:color="auto"/>
            </w:tcBorders>
            <w:vAlign w:val="bottom"/>
            <w:hideMark/>
          </w:tcPr>
          <w:p w14:paraId="7B083DA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42,1</w:t>
            </w:r>
          </w:p>
        </w:tc>
        <w:tc>
          <w:tcPr>
            <w:tcW w:w="489" w:type="pct"/>
            <w:tcBorders>
              <w:top w:val="nil"/>
              <w:left w:val="nil"/>
              <w:bottom w:val="single" w:sz="4" w:space="0" w:color="auto"/>
              <w:right w:val="single" w:sz="4" w:space="0" w:color="auto"/>
            </w:tcBorders>
            <w:vAlign w:val="bottom"/>
            <w:hideMark/>
          </w:tcPr>
          <w:p w14:paraId="0631678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123,7</w:t>
            </w:r>
          </w:p>
        </w:tc>
        <w:tc>
          <w:tcPr>
            <w:tcW w:w="489" w:type="pct"/>
            <w:tcBorders>
              <w:top w:val="nil"/>
              <w:left w:val="nil"/>
              <w:bottom w:val="single" w:sz="4" w:space="0" w:color="auto"/>
              <w:right w:val="single" w:sz="4" w:space="0" w:color="auto"/>
            </w:tcBorders>
            <w:vAlign w:val="bottom"/>
            <w:hideMark/>
          </w:tcPr>
          <w:p w14:paraId="305CE99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60,3</w:t>
            </w:r>
          </w:p>
        </w:tc>
        <w:tc>
          <w:tcPr>
            <w:tcW w:w="489" w:type="pct"/>
            <w:tcBorders>
              <w:top w:val="nil"/>
              <w:left w:val="nil"/>
              <w:bottom w:val="single" w:sz="4" w:space="0" w:color="auto"/>
              <w:right w:val="single" w:sz="4" w:space="0" w:color="auto"/>
            </w:tcBorders>
            <w:vAlign w:val="bottom"/>
            <w:hideMark/>
          </w:tcPr>
          <w:p w14:paraId="77799633"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39,7</w:t>
            </w:r>
          </w:p>
        </w:tc>
      </w:tr>
      <w:tr w:rsidR="007A2024" w:rsidRPr="00AB7D1C" w14:paraId="35614FEF"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7B32D456"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Førstelektor</w:t>
            </w:r>
          </w:p>
        </w:tc>
        <w:tc>
          <w:tcPr>
            <w:tcW w:w="489" w:type="pct"/>
            <w:tcBorders>
              <w:top w:val="nil"/>
              <w:left w:val="nil"/>
              <w:bottom w:val="single" w:sz="4" w:space="0" w:color="auto"/>
              <w:right w:val="single" w:sz="4" w:space="0" w:color="auto"/>
            </w:tcBorders>
            <w:vAlign w:val="bottom"/>
            <w:hideMark/>
          </w:tcPr>
          <w:p w14:paraId="6808E5DE"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36,8</w:t>
            </w:r>
          </w:p>
        </w:tc>
        <w:tc>
          <w:tcPr>
            <w:tcW w:w="489" w:type="pct"/>
            <w:tcBorders>
              <w:top w:val="nil"/>
              <w:left w:val="nil"/>
              <w:bottom w:val="single" w:sz="4" w:space="0" w:color="auto"/>
              <w:right w:val="single" w:sz="4" w:space="0" w:color="auto"/>
            </w:tcBorders>
            <w:vAlign w:val="bottom"/>
            <w:hideMark/>
          </w:tcPr>
          <w:p w14:paraId="386774F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66,0</w:t>
            </w:r>
          </w:p>
        </w:tc>
        <w:tc>
          <w:tcPr>
            <w:tcW w:w="489" w:type="pct"/>
            <w:tcBorders>
              <w:top w:val="nil"/>
              <w:left w:val="nil"/>
              <w:bottom w:val="single" w:sz="4" w:space="0" w:color="auto"/>
              <w:right w:val="single" w:sz="4" w:space="0" w:color="auto"/>
            </w:tcBorders>
            <w:vAlign w:val="bottom"/>
            <w:hideMark/>
          </w:tcPr>
          <w:p w14:paraId="73FE7F6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34,0</w:t>
            </w:r>
          </w:p>
        </w:tc>
        <w:tc>
          <w:tcPr>
            <w:tcW w:w="489" w:type="pct"/>
            <w:tcBorders>
              <w:top w:val="nil"/>
              <w:left w:val="nil"/>
              <w:bottom w:val="single" w:sz="4" w:space="0" w:color="auto"/>
              <w:right w:val="single" w:sz="4" w:space="0" w:color="auto"/>
            </w:tcBorders>
            <w:vAlign w:val="bottom"/>
            <w:hideMark/>
          </w:tcPr>
          <w:p w14:paraId="056B105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41,5</w:t>
            </w:r>
          </w:p>
        </w:tc>
        <w:tc>
          <w:tcPr>
            <w:tcW w:w="489" w:type="pct"/>
            <w:tcBorders>
              <w:top w:val="nil"/>
              <w:left w:val="nil"/>
              <w:bottom w:val="single" w:sz="4" w:space="0" w:color="auto"/>
              <w:right w:val="single" w:sz="4" w:space="0" w:color="auto"/>
            </w:tcBorders>
            <w:vAlign w:val="bottom"/>
            <w:hideMark/>
          </w:tcPr>
          <w:p w14:paraId="775F167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69,9</w:t>
            </w:r>
          </w:p>
        </w:tc>
        <w:tc>
          <w:tcPr>
            <w:tcW w:w="489" w:type="pct"/>
            <w:tcBorders>
              <w:top w:val="nil"/>
              <w:left w:val="nil"/>
              <w:bottom w:val="single" w:sz="4" w:space="0" w:color="auto"/>
              <w:right w:val="single" w:sz="4" w:space="0" w:color="auto"/>
            </w:tcBorders>
            <w:vAlign w:val="bottom"/>
            <w:hideMark/>
          </w:tcPr>
          <w:p w14:paraId="15EF031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30,1</w:t>
            </w:r>
          </w:p>
        </w:tc>
        <w:tc>
          <w:tcPr>
            <w:tcW w:w="489" w:type="pct"/>
            <w:tcBorders>
              <w:top w:val="nil"/>
              <w:left w:val="nil"/>
              <w:bottom w:val="single" w:sz="4" w:space="0" w:color="auto"/>
              <w:right w:val="single" w:sz="4" w:space="0" w:color="auto"/>
            </w:tcBorders>
            <w:vAlign w:val="bottom"/>
            <w:hideMark/>
          </w:tcPr>
          <w:p w14:paraId="0D576ED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42,2</w:t>
            </w:r>
          </w:p>
        </w:tc>
        <w:tc>
          <w:tcPr>
            <w:tcW w:w="489" w:type="pct"/>
            <w:tcBorders>
              <w:top w:val="nil"/>
              <w:left w:val="nil"/>
              <w:bottom w:val="single" w:sz="4" w:space="0" w:color="auto"/>
              <w:right w:val="single" w:sz="4" w:space="0" w:color="auto"/>
            </w:tcBorders>
            <w:vAlign w:val="bottom"/>
            <w:hideMark/>
          </w:tcPr>
          <w:p w14:paraId="6E43F8E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66,9</w:t>
            </w:r>
          </w:p>
        </w:tc>
        <w:tc>
          <w:tcPr>
            <w:tcW w:w="489" w:type="pct"/>
            <w:tcBorders>
              <w:top w:val="nil"/>
              <w:left w:val="nil"/>
              <w:bottom w:val="single" w:sz="4" w:space="0" w:color="auto"/>
              <w:right w:val="single" w:sz="4" w:space="0" w:color="auto"/>
            </w:tcBorders>
            <w:vAlign w:val="bottom"/>
            <w:hideMark/>
          </w:tcPr>
          <w:p w14:paraId="40AFDA95"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33,1</w:t>
            </w:r>
          </w:p>
        </w:tc>
      </w:tr>
      <w:tr w:rsidR="007A2024" w:rsidRPr="00AB7D1C" w14:paraId="526F665A"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71445A70"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Høgskolelektor</w:t>
            </w:r>
          </w:p>
        </w:tc>
        <w:tc>
          <w:tcPr>
            <w:tcW w:w="489" w:type="pct"/>
            <w:tcBorders>
              <w:top w:val="nil"/>
              <w:left w:val="nil"/>
              <w:bottom w:val="single" w:sz="4" w:space="0" w:color="auto"/>
              <w:right w:val="single" w:sz="4" w:space="0" w:color="auto"/>
            </w:tcBorders>
            <w:vAlign w:val="bottom"/>
            <w:hideMark/>
          </w:tcPr>
          <w:p w14:paraId="664E79FD"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136,4</w:t>
            </w:r>
          </w:p>
        </w:tc>
        <w:tc>
          <w:tcPr>
            <w:tcW w:w="489" w:type="pct"/>
            <w:tcBorders>
              <w:top w:val="nil"/>
              <w:left w:val="nil"/>
              <w:bottom w:val="single" w:sz="4" w:space="0" w:color="auto"/>
              <w:right w:val="single" w:sz="4" w:space="0" w:color="auto"/>
            </w:tcBorders>
            <w:vAlign w:val="bottom"/>
            <w:hideMark/>
          </w:tcPr>
          <w:p w14:paraId="6BAAD020"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68,6</w:t>
            </w:r>
          </w:p>
        </w:tc>
        <w:tc>
          <w:tcPr>
            <w:tcW w:w="489" w:type="pct"/>
            <w:tcBorders>
              <w:top w:val="nil"/>
              <w:left w:val="nil"/>
              <w:bottom w:val="single" w:sz="4" w:space="0" w:color="auto"/>
              <w:right w:val="single" w:sz="4" w:space="0" w:color="auto"/>
            </w:tcBorders>
            <w:vAlign w:val="bottom"/>
            <w:hideMark/>
          </w:tcPr>
          <w:p w14:paraId="12FF4713"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31,4</w:t>
            </w:r>
          </w:p>
        </w:tc>
        <w:tc>
          <w:tcPr>
            <w:tcW w:w="489" w:type="pct"/>
            <w:tcBorders>
              <w:top w:val="nil"/>
              <w:left w:val="nil"/>
              <w:bottom w:val="single" w:sz="4" w:space="0" w:color="auto"/>
              <w:right w:val="single" w:sz="4" w:space="0" w:color="auto"/>
            </w:tcBorders>
            <w:vAlign w:val="bottom"/>
            <w:hideMark/>
          </w:tcPr>
          <w:p w14:paraId="665669A9"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117,6</w:t>
            </w:r>
          </w:p>
        </w:tc>
        <w:tc>
          <w:tcPr>
            <w:tcW w:w="489" w:type="pct"/>
            <w:tcBorders>
              <w:top w:val="nil"/>
              <w:left w:val="nil"/>
              <w:bottom w:val="single" w:sz="4" w:space="0" w:color="auto"/>
              <w:right w:val="single" w:sz="4" w:space="0" w:color="auto"/>
            </w:tcBorders>
            <w:vAlign w:val="bottom"/>
            <w:hideMark/>
          </w:tcPr>
          <w:p w14:paraId="1C20565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63,6</w:t>
            </w:r>
          </w:p>
        </w:tc>
        <w:tc>
          <w:tcPr>
            <w:tcW w:w="489" w:type="pct"/>
            <w:tcBorders>
              <w:top w:val="nil"/>
              <w:left w:val="nil"/>
              <w:bottom w:val="single" w:sz="4" w:space="0" w:color="auto"/>
              <w:right w:val="single" w:sz="4" w:space="0" w:color="auto"/>
            </w:tcBorders>
            <w:vAlign w:val="bottom"/>
            <w:hideMark/>
          </w:tcPr>
          <w:p w14:paraId="1F9DB25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36,4</w:t>
            </w:r>
          </w:p>
        </w:tc>
        <w:tc>
          <w:tcPr>
            <w:tcW w:w="489" w:type="pct"/>
            <w:tcBorders>
              <w:top w:val="nil"/>
              <w:left w:val="nil"/>
              <w:bottom w:val="single" w:sz="4" w:space="0" w:color="auto"/>
              <w:right w:val="single" w:sz="4" w:space="0" w:color="auto"/>
            </w:tcBorders>
            <w:vAlign w:val="bottom"/>
            <w:hideMark/>
          </w:tcPr>
          <w:p w14:paraId="7FD029F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109,5</w:t>
            </w:r>
          </w:p>
        </w:tc>
        <w:tc>
          <w:tcPr>
            <w:tcW w:w="489" w:type="pct"/>
            <w:tcBorders>
              <w:top w:val="nil"/>
              <w:left w:val="nil"/>
              <w:bottom w:val="single" w:sz="4" w:space="0" w:color="auto"/>
              <w:right w:val="single" w:sz="4" w:space="0" w:color="auto"/>
            </w:tcBorders>
            <w:vAlign w:val="bottom"/>
            <w:hideMark/>
          </w:tcPr>
          <w:p w14:paraId="6FE6F1E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65,8</w:t>
            </w:r>
          </w:p>
        </w:tc>
        <w:tc>
          <w:tcPr>
            <w:tcW w:w="489" w:type="pct"/>
            <w:tcBorders>
              <w:top w:val="nil"/>
              <w:left w:val="nil"/>
              <w:bottom w:val="single" w:sz="4" w:space="0" w:color="auto"/>
              <w:right w:val="single" w:sz="4" w:space="0" w:color="auto"/>
            </w:tcBorders>
            <w:vAlign w:val="bottom"/>
            <w:hideMark/>
          </w:tcPr>
          <w:p w14:paraId="09DBDB0E"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34,2</w:t>
            </w:r>
          </w:p>
        </w:tc>
      </w:tr>
      <w:tr w:rsidR="007A2024" w:rsidRPr="00AB7D1C" w14:paraId="05085439"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16B6625D"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Høgskolelærer</w:t>
            </w:r>
          </w:p>
        </w:tc>
        <w:tc>
          <w:tcPr>
            <w:tcW w:w="489" w:type="pct"/>
            <w:tcBorders>
              <w:top w:val="nil"/>
              <w:left w:val="nil"/>
              <w:bottom w:val="single" w:sz="4" w:space="0" w:color="auto"/>
              <w:right w:val="single" w:sz="4" w:space="0" w:color="auto"/>
            </w:tcBorders>
            <w:vAlign w:val="bottom"/>
            <w:hideMark/>
          </w:tcPr>
          <w:p w14:paraId="6DE85130"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4,3</w:t>
            </w:r>
          </w:p>
        </w:tc>
        <w:tc>
          <w:tcPr>
            <w:tcW w:w="489" w:type="pct"/>
            <w:tcBorders>
              <w:top w:val="nil"/>
              <w:left w:val="nil"/>
              <w:bottom w:val="single" w:sz="4" w:space="0" w:color="auto"/>
              <w:right w:val="single" w:sz="4" w:space="0" w:color="auto"/>
            </w:tcBorders>
            <w:vAlign w:val="bottom"/>
            <w:hideMark/>
          </w:tcPr>
          <w:p w14:paraId="047FA29D"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72,1</w:t>
            </w:r>
          </w:p>
        </w:tc>
        <w:tc>
          <w:tcPr>
            <w:tcW w:w="489" w:type="pct"/>
            <w:tcBorders>
              <w:top w:val="nil"/>
              <w:left w:val="nil"/>
              <w:bottom w:val="single" w:sz="4" w:space="0" w:color="auto"/>
              <w:right w:val="single" w:sz="4" w:space="0" w:color="auto"/>
            </w:tcBorders>
            <w:vAlign w:val="bottom"/>
            <w:hideMark/>
          </w:tcPr>
          <w:p w14:paraId="2F8E2466"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27,9</w:t>
            </w:r>
          </w:p>
        </w:tc>
        <w:tc>
          <w:tcPr>
            <w:tcW w:w="489" w:type="pct"/>
            <w:tcBorders>
              <w:top w:val="nil"/>
              <w:left w:val="nil"/>
              <w:bottom w:val="single" w:sz="4" w:space="0" w:color="auto"/>
              <w:right w:val="single" w:sz="4" w:space="0" w:color="auto"/>
            </w:tcBorders>
            <w:vAlign w:val="bottom"/>
            <w:hideMark/>
          </w:tcPr>
          <w:p w14:paraId="7B171BD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3,5</w:t>
            </w:r>
          </w:p>
        </w:tc>
        <w:tc>
          <w:tcPr>
            <w:tcW w:w="489" w:type="pct"/>
            <w:tcBorders>
              <w:top w:val="nil"/>
              <w:left w:val="nil"/>
              <w:bottom w:val="single" w:sz="4" w:space="0" w:color="auto"/>
              <w:right w:val="single" w:sz="4" w:space="0" w:color="auto"/>
            </w:tcBorders>
            <w:vAlign w:val="bottom"/>
            <w:hideMark/>
          </w:tcPr>
          <w:p w14:paraId="40940F8D"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100,0</w:t>
            </w:r>
          </w:p>
        </w:tc>
        <w:tc>
          <w:tcPr>
            <w:tcW w:w="489" w:type="pct"/>
            <w:tcBorders>
              <w:top w:val="nil"/>
              <w:left w:val="nil"/>
              <w:bottom w:val="single" w:sz="4" w:space="0" w:color="auto"/>
              <w:right w:val="single" w:sz="4" w:space="0" w:color="auto"/>
            </w:tcBorders>
            <w:vAlign w:val="bottom"/>
            <w:hideMark/>
          </w:tcPr>
          <w:p w14:paraId="0B256539"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0,0</w:t>
            </w:r>
          </w:p>
        </w:tc>
        <w:tc>
          <w:tcPr>
            <w:tcW w:w="489" w:type="pct"/>
            <w:tcBorders>
              <w:top w:val="nil"/>
              <w:left w:val="nil"/>
              <w:bottom w:val="single" w:sz="4" w:space="0" w:color="auto"/>
              <w:right w:val="single" w:sz="4" w:space="0" w:color="auto"/>
            </w:tcBorders>
            <w:vAlign w:val="bottom"/>
            <w:hideMark/>
          </w:tcPr>
          <w:p w14:paraId="34A8FCBF"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51F4F856"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c>
          <w:tcPr>
            <w:tcW w:w="489" w:type="pct"/>
            <w:tcBorders>
              <w:top w:val="nil"/>
              <w:left w:val="nil"/>
              <w:bottom w:val="single" w:sz="4" w:space="0" w:color="auto"/>
              <w:right w:val="single" w:sz="4" w:space="0" w:color="auto"/>
            </w:tcBorders>
            <w:vAlign w:val="bottom"/>
            <w:hideMark/>
          </w:tcPr>
          <w:p w14:paraId="3DE7E9FD"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 </w:t>
            </w:r>
          </w:p>
        </w:tc>
      </w:tr>
      <w:tr w:rsidR="007A2024" w:rsidRPr="00AB7D1C" w14:paraId="4346AE2B"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2B93C2DC"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Professor</w:t>
            </w:r>
          </w:p>
        </w:tc>
        <w:tc>
          <w:tcPr>
            <w:tcW w:w="489" w:type="pct"/>
            <w:tcBorders>
              <w:top w:val="nil"/>
              <w:left w:val="nil"/>
              <w:bottom w:val="single" w:sz="4" w:space="0" w:color="auto"/>
              <w:right w:val="single" w:sz="4" w:space="0" w:color="auto"/>
            </w:tcBorders>
            <w:vAlign w:val="bottom"/>
            <w:hideMark/>
          </w:tcPr>
          <w:p w14:paraId="5EA73595"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52,3</w:t>
            </w:r>
          </w:p>
        </w:tc>
        <w:tc>
          <w:tcPr>
            <w:tcW w:w="489" w:type="pct"/>
            <w:tcBorders>
              <w:top w:val="nil"/>
              <w:left w:val="nil"/>
              <w:bottom w:val="single" w:sz="4" w:space="0" w:color="auto"/>
              <w:right w:val="single" w:sz="4" w:space="0" w:color="auto"/>
            </w:tcBorders>
            <w:vAlign w:val="bottom"/>
            <w:hideMark/>
          </w:tcPr>
          <w:p w14:paraId="4FBF6FC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58,5</w:t>
            </w:r>
          </w:p>
        </w:tc>
        <w:tc>
          <w:tcPr>
            <w:tcW w:w="489" w:type="pct"/>
            <w:tcBorders>
              <w:top w:val="nil"/>
              <w:left w:val="nil"/>
              <w:bottom w:val="single" w:sz="4" w:space="0" w:color="auto"/>
              <w:right w:val="single" w:sz="4" w:space="0" w:color="auto"/>
            </w:tcBorders>
            <w:vAlign w:val="bottom"/>
            <w:hideMark/>
          </w:tcPr>
          <w:p w14:paraId="7E30905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41,5</w:t>
            </w:r>
          </w:p>
        </w:tc>
        <w:tc>
          <w:tcPr>
            <w:tcW w:w="489" w:type="pct"/>
            <w:tcBorders>
              <w:top w:val="nil"/>
              <w:left w:val="nil"/>
              <w:bottom w:val="single" w:sz="4" w:space="0" w:color="auto"/>
              <w:right w:val="single" w:sz="4" w:space="0" w:color="auto"/>
            </w:tcBorders>
            <w:vAlign w:val="bottom"/>
            <w:hideMark/>
          </w:tcPr>
          <w:p w14:paraId="281E5264"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47,1</w:t>
            </w:r>
          </w:p>
        </w:tc>
        <w:tc>
          <w:tcPr>
            <w:tcW w:w="489" w:type="pct"/>
            <w:tcBorders>
              <w:top w:val="nil"/>
              <w:left w:val="nil"/>
              <w:bottom w:val="single" w:sz="4" w:space="0" w:color="auto"/>
              <w:right w:val="single" w:sz="4" w:space="0" w:color="auto"/>
            </w:tcBorders>
            <w:vAlign w:val="bottom"/>
            <w:hideMark/>
          </w:tcPr>
          <w:p w14:paraId="2E4B98AD"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59,0</w:t>
            </w:r>
          </w:p>
        </w:tc>
        <w:tc>
          <w:tcPr>
            <w:tcW w:w="489" w:type="pct"/>
            <w:tcBorders>
              <w:top w:val="nil"/>
              <w:left w:val="nil"/>
              <w:bottom w:val="single" w:sz="4" w:space="0" w:color="auto"/>
              <w:right w:val="single" w:sz="4" w:space="0" w:color="auto"/>
            </w:tcBorders>
            <w:vAlign w:val="bottom"/>
            <w:hideMark/>
          </w:tcPr>
          <w:p w14:paraId="252CF03A"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41,0</w:t>
            </w:r>
          </w:p>
        </w:tc>
        <w:tc>
          <w:tcPr>
            <w:tcW w:w="489" w:type="pct"/>
            <w:tcBorders>
              <w:top w:val="nil"/>
              <w:left w:val="nil"/>
              <w:bottom w:val="single" w:sz="4" w:space="0" w:color="auto"/>
              <w:right w:val="single" w:sz="4" w:space="0" w:color="auto"/>
            </w:tcBorders>
            <w:vAlign w:val="bottom"/>
            <w:hideMark/>
          </w:tcPr>
          <w:p w14:paraId="4808B09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42,8</w:t>
            </w:r>
          </w:p>
        </w:tc>
        <w:tc>
          <w:tcPr>
            <w:tcW w:w="489" w:type="pct"/>
            <w:tcBorders>
              <w:top w:val="nil"/>
              <w:left w:val="nil"/>
              <w:bottom w:val="single" w:sz="4" w:space="0" w:color="auto"/>
              <w:right w:val="single" w:sz="4" w:space="0" w:color="auto"/>
            </w:tcBorders>
            <w:vAlign w:val="bottom"/>
            <w:hideMark/>
          </w:tcPr>
          <w:p w14:paraId="106AA02B"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57,5</w:t>
            </w:r>
          </w:p>
        </w:tc>
        <w:tc>
          <w:tcPr>
            <w:tcW w:w="489" w:type="pct"/>
            <w:tcBorders>
              <w:top w:val="nil"/>
              <w:left w:val="nil"/>
              <w:bottom w:val="single" w:sz="4" w:space="0" w:color="auto"/>
              <w:right w:val="single" w:sz="4" w:space="0" w:color="auto"/>
            </w:tcBorders>
            <w:vAlign w:val="bottom"/>
            <w:hideMark/>
          </w:tcPr>
          <w:p w14:paraId="658F3DE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42,5</w:t>
            </w:r>
          </w:p>
        </w:tc>
      </w:tr>
      <w:tr w:rsidR="007A2024" w:rsidRPr="00AB7D1C" w14:paraId="0E62F12F" w14:textId="77777777" w:rsidTr="00AB4A40">
        <w:trPr>
          <w:trHeight w:val="300"/>
        </w:trPr>
        <w:tc>
          <w:tcPr>
            <w:tcW w:w="603" w:type="pct"/>
            <w:tcBorders>
              <w:top w:val="nil"/>
              <w:left w:val="single" w:sz="4" w:space="0" w:color="auto"/>
              <w:bottom w:val="single" w:sz="4" w:space="0" w:color="auto"/>
              <w:right w:val="single" w:sz="4" w:space="0" w:color="auto"/>
            </w:tcBorders>
            <w:vAlign w:val="bottom"/>
            <w:hideMark/>
          </w:tcPr>
          <w:p w14:paraId="09948D01" w14:textId="77777777" w:rsidR="007A2024" w:rsidRPr="00AB7D1C" w:rsidRDefault="007A2024" w:rsidP="00AB4A40">
            <w:pPr>
              <w:spacing w:after="0" w:line="240" w:lineRule="auto"/>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Sum</w:t>
            </w:r>
          </w:p>
        </w:tc>
        <w:tc>
          <w:tcPr>
            <w:tcW w:w="489" w:type="pct"/>
            <w:tcBorders>
              <w:top w:val="nil"/>
              <w:left w:val="nil"/>
              <w:bottom w:val="single" w:sz="4" w:space="0" w:color="auto"/>
              <w:right w:val="single" w:sz="4" w:space="0" w:color="auto"/>
            </w:tcBorders>
            <w:vAlign w:val="bottom"/>
            <w:hideMark/>
          </w:tcPr>
          <w:p w14:paraId="22F209A0"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360,3</w:t>
            </w:r>
          </w:p>
        </w:tc>
        <w:tc>
          <w:tcPr>
            <w:tcW w:w="489" w:type="pct"/>
            <w:tcBorders>
              <w:top w:val="nil"/>
              <w:left w:val="nil"/>
              <w:bottom w:val="single" w:sz="4" w:space="0" w:color="auto"/>
              <w:right w:val="single" w:sz="4" w:space="0" w:color="auto"/>
            </w:tcBorders>
            <w:vAlign w:val="bottom"/>
            <w:hideMark/>
          </w:tcPr>
          <w:p w14:paraId="3A6803A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62,3</w:t>
            </w:r>
          </w:p>
        </w:tc>
        <w:tc>
          <w:tcPr>
            <w:tcW w:w="489" w:type="pct"/>
            <w:tcBorders>
              <w:top w:val="nil"/>
              <w:left w:val="nil"/>
              <w:bottom w:val="single" w:sz="4" w:space="0" w:color="auto"/>
              <w:right w:val="single" w:sz="4" w:space="0" w:color="auto"/>
            </w:tcBorders>
            <w:vAlign w:val="bottom"/>
            <w:hideMark/>
          </w:tcPr>
          <w:p w14:paraId="43623222"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37,7</w:t>
            </w:r>
          </w:p>
        </w:tc>
        <w:tc>
          <w:tcPr>
            <w:tcW w:w="489" w:type="pct"/>
            <w:tcBorders>
              <w:top w:val="nil"/>
              <w:left w:val="nil"/>
              <w:bottom w:val="single" w:sz="4" w:space="0" w:color="auto"/>
              <w:right w:val="single" w:sz="4" w:space="0" w:color="auto"/>
            </w:tcBorders>
            <w:vAlign w:val="bottom"/>
            <w:hideMark/>
          </w:tcPr>
          <w:p w14:paraId="292A08DC"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344,5</w:t>
            </w:r>
          </w:p>
        </w:tc>
        <w:tc>
          <w:tcPr>
            <w:tcW w:w="489" w:type="pct"/>
            <w:tcBorders>
              <w:top w:val="nil"/>
              <w:left w:val="nil"/>
              <w:bottom w:val="single" w:sz="4" w:space="0" w:color="auto"/>
              <w:right w:val="single" w:sz="4" w:space="0" w:color="auto"/>
            </w:tcBorders>
            <w:vAlign w:val="bottom"/>
            <w:hideMark/>
          </w:tcPr>
          <w:p w14:paraId="4CA2B6D7"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61,7</w:t>
            </w:r>
          </w:p>
        </w:tc>
        <w:tc>
          <w:tcPr>
            <w:tcW w:w="489" w:type="pct"/>
            <w:tcBorders>
              <w:top w:val="nil"/>
              <w:left w:val="nil"/>
              <w:bottom w:val="single" w:sz="4" w:space="0" w:color="auto"/>
              <w:right w:val="single" w:sz="4" w:space="0" w:color="auto"/>
            </w:tcBorders>
            <w:vAlign w:val="bottom"/>
            <w:hideMark/>
          </w:tcPr>
          <w:p w14:paraId="194D248F"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38,3</w:t>
            </w:r>
          </w:p>
        </w:tc>
        <w:tc>
          <w:tcPr>
            <w:tcW w:w="489" w:type="pct"/>
            <w:tcBorders>
              <w:top w:val="nil"/>
              <w:left w:val="nil"/>
              <w:bottom w:val="single" w:sz="4" w:space="0" w:color="auto"/>
              <w:right w:val="single" w:sz="4" w:space="0" w:color="auto"/>
            </w:tcBorders>
            <w:vAlign w:val="bottom"/>
            <w:hideMark/>
          </w:tcPr>
          <w:p w14:paraId="3F803C3E"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332,3</w:t>
            </w:r>
          </w:p>
        </w:tc>
        <w:tc>
          <w:tcPr>
            <w:tcW w:w="489" w:type="pct"/>
            <w:tcBorders>
              <w:top w:val="nil"/>
              <w:left w:val="nil"/>
              <w:bottom w:val="single" w:sz="4" w:space="0" w:color="auto"/>
              <w:right w:val="single" w:sz="4" w:space="0" w:color="auto"/>
            </w:tcBorders>
            <w:vAlign w:val="bottom"/>
            <w:hideMark/>
          </w:tcPr>
          <w:p w14:paraId="3593FC80"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61,9</w:t>
            </w:r>
          </w:p>
        </w:tc>
        <w:tc>
          <w:tcPr>
            <w:tcW w:w="489" w:type="pct"/>
            <w:tcBorders>
              <w:top w:val="nil"/>
              <w:left w:val="nil"/>
              <w:bottom w:val="single" w:sz="4" w:space="0" w:color="auto"/>
              <w:right w:val="single" w:sz="4" w:space="0" w:color="auto"/>
            </w:tcBorders>
            <w:vAlign w:val="bottom"/>
            <w:hideMark/>
          </w:tcPr>
          <w:p w14:paraId="094A9C83" w14:textId="77777777" w:rsidR="007A2024" w:rsidRPr="00AB7D1C" w:rsidRDefault="007A2024" w:rsidP="00AB4A40">
            <w:pPr>
              <w:spacing w:after="0" w:line="240" w:lineRule="auto"/>
              <w:jc w:val="right"/>
              <w:rPr>
                <w:rFonts w:ascii="Calibri" w:eastAsia="Times New Roman" w:hAnsi="Calibri" w:cs="Calibri"/>
                <w:color w:val="000000"/>
                <w:sz w:val="20"/>
                <w:szCs w:val="20"/>
                <w:lang w:eastAsia="nb-NO"/>
              </w:rPr>
            </w:pPr>
            <w:r w:rsidRPr="00AB7D1C">
              <w:rPr>
                <w:rFonts w:ascii="Calibri" w:eastAsia="Times New Roman" w:hAnsi="Calibri" w:cs="Calibri"/>
                <w:color w:val="000000"/>
                <w:sz w:val="20"/>
                <w:szCs w:val="20"/>
                <w:lang w:eastAsia="nb-NO"/>
              </w:rPr>
              <w:t>38,1</w:t>
            </w:r>
          </w:p>
        </w:tc>
      </w:tr>
    </w:tbl>
    <w:p w14:paraId="770CA86F" w14:textId="6325C42B" w:rsidR="00DB30ED" w:rsidRDefault="00DB30ED" w:rsidP="00DB30ED">
      <w:r w:rsidRPr="00FA109B">
        <w:rPr>
          <w:i/>
          <w:iCs/>
          <w:color w:val="4472C4" w:themeColor="accent1"/>
          <w:sz w:val="18"/>
          <w:szCs w:val="18"/>
        </w:rPr>
        <w:t xml:space="preserve">Tabell 1: </w:t>
      </w:r>
      <w:r>
        <w:rPr>
          <w:i/>
          <w:iCs/>
          <w:color w:val="4472C4" w:themeColor="accent1"/>
          <w:sz w:val="18"/>
          <w:szCs w:val="18"/>
        </w:rPr>
        <w:t>Kjønnsbalanse blant vitenskapelige stillinger, over tid. Kilde: DBH pr 01.10.2025</w:t>
      </w:r>
    </w:p>
    <w:p w14:paraId="5CDA6078" w14:textId="668AEC79" w:rsidR="00BB07A9" w:rsidRDefault="00BB07A9"/>
    <w:p w14:paraId="599A36D5" w14:textId="28071A33" w:rsidR="00102796" w:rsidRPr="0082393D" w:rsidRDefault="006C02E4" w:rsidP="0082393D">
      <w:pPr>
        <w:pStyle w:val="Overskrift2"/>
        <w:numPr>
          <w:ilvl w:val="1"/>
          <w:numId w:val="17"/>
        </w:numPr>
      </w:pPr>
      <w:bookmarkStart w:id="5" w:name="_Toc222314269"/>
      <w:r>
        <w:t>Kjønnsbalanse</w:t>
      </w:r>
      <w:r w:rsidR="00102796" w:rsidRPr="0082393D">
        <w:t xml:space="preserve"> på fakultetene og administrasjon over tid</w:t>
      </w:r>
      <w:bookmarkEnd w:id="5"/>
    </w:p>
    <w:p w14:paraId="0C3675F4" w14:textId="088A4366" w:rsidR="00102796" w:rsidRDefault="0144E174" w:rsidP="00102796">
      <w:r>
        <w:t xml:space="preserve">Kjønnsbalansen ved høgskolen </w:t>
      </w:r>
      <w:r w:rsidR="17C90F9B">
        <w:t xml:space="preserve">viser </w:t>
      </w:r>
      <w:r w:rsidR="0035569C">
        <w:t>som tidligere</w:t>
      </w:r>
      <w:r w:rsidR="17C90F9B">
        <w:t xml:space="preserve"> </w:t>
      </w:r>
      <w:r w:rsidR="004A6430">
        <w:t>en</w:t>
      </w:r>
      <w:r w:rsidR="17C90F9B">
        <w:t xml:space="preserve"> fordeling med </w:t>
      </w:r>
      <w:r w:rsidR="0029F8F3">
        <w:t xml:space="preserve">flere menn </w:t>
      </w:r>
      <w:r w:rsidR="0CBC2BF9">
        <w:t>ved f</w:t>
      </w:r>
      <w:r w:rsidR="0029F8F3">
        <w:t xml:space="preserve">akultet IIØ </w:t>
      </w:r>
      <w:r w:rsidR="4FAA596F">
        <w:t xml:space="preserve">(Fakultet for informasjonsteknologi, ingeniørfag og økonomi) </w:t>
      </w:r>
      <w:r w:rsidR="0029F8F3">
        <w:t xml:space="preserve">og flere kvinner </w:t>
      </w:r>
      <w:r w:rsidR="133B194A">
        <w:t>ved fakultet HVO</w:t>
      </w:r>
      <w:r w:rsidR="73D148C3">
        <w:t xml:space="preserve"> (Fakultet helse, velferd og organisasjon)</w:t>
      </w:r>
      <w:r w:rsidR="75140107">
        <w:t>, i 2025</w:t>
      </w:r>
      <w:r w:rsidR="41445549">
        <w:t xml:space="preserve"> </w:t>
      </w:r>
      <w:r w:rsidR="51B0C491">
        <w:t xml:space="preserve">har </w:t>
      </w:r>
      <w:r w:rsidR="72BAD393">
        <w:t>denne trenden fortsatt.</w:t>
      </w:r>
      <w:r w:rsidDel="51B0C491">
        <w:t xml:space="preserve">  </w:t>
      </w:r>
      <w:r w:rsidR="0D2DAC00">
        <w:t>D</w:t>
      </w:r>
      <w:r w:rsidR="00102796">
        <w:t>et har vært en nedgang i kvinneandel på fakultet IIØ</w:t>
      </w:r>
      <w:r w:rsidR="7F3BFD34">
        <w:t xml:space="preserve">, </w:t>
      </w:r>
      <w:r w:rsidR="7C67C8B5">
        <w:t>men også ved</w:t>
      </w:r>
      <w:r w:rsidR="00102796">
        <w:t xml:space="preserve"> Akademiet</w:t>
      </w:r>
      <w:r w:rsidR="00061877">
        <w:t xml:space="preserve"> for scenekunst</w:t>
      </w:r>
      <w:r w:rsidR="00C55CB4">
        <w:t xml:space="preserve"> og i administrasjonen</w:t>
      </w:r>
      <w:r w:rsidR="00102796">
        <w:t>, mens det har vært en svak økning i kvinneandelen ved HVO</w:t>
      </w:r>
      <w:r w:rsidR="00061877">
        <w:t xml:space="preserve"> (Fakultet for helse, velferd og organisasjon)</w:t>
      </w:r>
      <w:r w:rsidR="00102796">
        <w:t xml:space="preserve"> og LUSP </w:t>
      </w:r>
      <w:r w:rsidR="00061877">
        <w:t>(Fakultet for lærerutdanninger og språk)</w:t>
      </w:r>
      <w:r w:rsidR="00102796">
        <w:t xml:space="preserve">. </w:t>
      </w:r>
    </w:p>
    <w:p w14:paraId="2057CCB0" w14:textId="69032421" w:rsidR="00102796" w:rsidRDefault="00570B70" w:rsidP="00102796">
      <w:r>
        <w:rPr>
          <w:noProof/>
        </w:rPr>
        <w:drawing>
          <wp:inline distT="0" distB="0" distL="0" distR="0" wp14:anchorId="388DF0C3" wp14:editId="2D58A18A">
            <wp:extent cx="5306993" cy="3026780"/>
            <wp:effectExtent l="0" t="0" r="8255" b="2540"/>
            <wp:docPr id="554505860" name="Diagram 1">
              <a:extLst xmlns:a="http://schemas.openxmlformats.org/drawingml/2006/main">
                <a:ext uri="{FF2B5EF4-FFF2-40B4-BE49-F238E27FC236}">
                  <a16:creationId xmlns:a16="http://schemas.microsoft.com/office/drawing/2014/main" id="{A3E12BDE-87ED-1E9E-E540-0CF78A5FF9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543482" w14:textId="77777777" w:rsidR="00102796" w:rsidRDefault="00102796" w:rsidP="00102796">
      <w:pPr>
        <w:rPr>
          <w:i/>
          <w:iCs/>
          <w:color w:val="4472C4" w:themeColor="accent1"/>
          <w:sz w:val="18"/>
          <w:szCs w:val="18"/>
        </w:rPr>
      </w:pPr>
      <w:r w:rsidRPr="00605CB4">
        <w:rPr>
          <w:i/>
          <w:iCs/>
          <w:color w:val="4472C4" w:themeColor="accent1"/>
          <w:sz w:val="18"/>
          <w:szCs w:val="18"/>
        </w:rPr>
        <w:t xml:space="preserve">Figur </w:t>
      </w:r>
      <w:r>
        <w:rPr>
          <w:i/>
          <w:iCs/>
          <w:color w:val="4472C4" w:themeColor="accent1"/>
          <w:sz w:val="18"/>
          <w:szCs w:val="18"/>
        </w:rPr>
        <w:t>2</w:t>
      </w:r>
      <w:r w:rsidRPr="00605CB4">
        <w:rPr>
          <w:i/>
          <w:iCs/>
          <w:color w:val="4472C4" w:themeColor="accent1"/>
          <w:sz w:val="18"/>
          <w:szCs w:val="18"/>
        </w:rPr>
        <w:t xml:space="preserve">: </w:t>
      </w:r>
      <w:r>
        <w:rPr>
          <w:i/>
          <w:iCs/>
          <w:color w:val="4472C4" w:themeColor="accent1"/>
          <w:sz w:val="18"/>
          <w:szCs w:val="18"/>
        </w:rPr>
        <w:t xml:space="preserve">Kvinneandel </w:t>
      </w:r>
      <w:r w:rsidRPr="00605CB4">
        <w:rPr>
          <w:i/>
          <w:iCs/>
          <w:color w:val="4472C4" w:themeColor="accent1"/>
          <w:sz w:val="18"/>
          <w:szCs w:val="18"/>
        </w:rPr>
        <w:t>på fakultetsnivå og administrasjon</w:t>
      </w:r>
      <w:r>
        <w:rPr>
          <w:i/>
          <w:iCs/>
          <w:color w:val="4472C4" w:themeColor="accent1"/>
          <w:sz w:val="18"/>
          <w:szCs w:val="18"/>
        </w:rPr>
        <w:t xml:space="preserve">. Kilde: </w:t>
      </w:r>
      <w:r w:rsidRPr="00605CB4">
        <w:rPr>
          <w:i/>
          <w:iCs/>
          <w:color w:val="4472C4" w:themeColor="accent1"/>
          <w:sz w:val="18"/>
          <w:szCs w:val="18"/>
        </w:rPr>
        <w:t>DBH per 1.10.25</w:t>
      </w:r>
    </w:p>
    <w:p w14:paraId="306F3E63" w14:textId="058F1374" w:rsidR="00102796" w:rsidRPr="0082393D" w:rsidRDefault="00AC2171" w:rsidP="0082393D">
      <w:pPr>
        <w:pStyle w:val="Overskrift2"/>
        <w:numPr>
          <w:ilvl w:val="1"/>
          <w:numId w:val="17"/>
        </w:numPr>
      </w:pPr>
      <w:bookmarkStart w:id="6" w:name="_Toc222314270"/>
      <w:r w:rsidRPr="0082393D">
        <w:lastRenderedPageBreak/>
        <w:t>K</w:t>
      </w:r>
      <w:r w:rsidR="00C476D5" w:rsidRPr="0082393D">
        <w:t>jønnsfordeling</w:t>
      </w:r>
      <w:r w:rsidRPr="0082393D">
        <w:t xml:space="preserve"> </w:t>
      </w:r>
      <w:r w:rsidR="00102796" w:rsidRPr="0082393D">
        <w:t>fordelt på UFF og Tek/</w:t>
      </w:r>
      <w:proofErr w:type="spellStart"/>
      <w:r w:rsidR="00102796" w:rsidRPr="0082393D">
        <w:t>Adm</w:t>
      </w:r>
      <w:proofErr w:type="spellEnd"/>
      <w:r w:rsidR="00102796" w:rsidRPr="0082393D">
        <w:t xml:space="preserve"> stillinger</w:t>
      </w:r>
      <w:bookmarkEnd w:id="6"/>
    </w:p>
    <w:p w14:paraId="78804675" w14:textId="11765343" w:rsidR="00102796" w:rsidRDefault="00E370C3" w:rsidP="00102796">
      <w:r w:rsidRPr="00966E81">
        <w:t>Kjønn</w:t>
      </w:r>
      <w:r w:rsidR="00E77B96" w:rsidRPr="00966E81">
        <w:t>s</w:t>
      </w:r>
      <w:r w:rsidRPr="00966E81">
        <w:t xml:space="preserve">fordeling har vært stabilt over </w:t>
      </w:r>
      <w:r w:rsidR="00126128" w:rsidRPr="00966E81">
        <w:t>tid,</w:t>
      </w:r>
      <w:r w:rsidR="00AD5CFA" w:rsidRPr="00966E81">
        <w:t xml:space="preserve"> men med en svak </w:t>
      </w:r>
      <w:r w:rsidR="00154D24">
        <w:t>økning</w:t>
      </w:r>
      <w:r w:rsidR="00AD5CFA" w:rsidRPr="00966E81">
        <w:t xml:space="preserve"> </w:t>
      </w:r>
      <w:r w:rsidR="008A6B44" w:rsidRPr="00966E81">
        <w:t xml:space="preserve">i andel av </w:t>
      </w:r>
      <w:r w:rsidR="00154D24">
        <w:t>menn</w:t>
      </w:r>
      <w:r w:rsidR="00FB37E7" w:rsidRPr="00966E81">
        <w:t xml:space="preserve"> </w:t>
      </w:r>
      <w:r w:rsidR="008A6B44" w:rsidRPr="00966E81">
        <w:t>i tek</w:t>
      </w:r>
      <w:r w:rsidR="00F9742E" w:rsidRPr="00966E81">
        <w:t xml:space="preserve">niske og administrative stillinger. </w:t>
      </w:r>
    </w:p>
    <w:p w14:paraId="4291BECC" w14:textId="731AB4C9" w:rsidR="00CE26A2" w:rsidRPr="00966E81" w:rsidRDefault="00B822FB" w:rsidP="00102796">
      <w:r w:rsidRPr="00B822FB">
        <w:rPr>
          <w:noProof/>
        </w:rPr>
        <w:drawing>
          <wp:inline distT="0" distB="0" distL="0" distR="0" wp14:anchorId="6F389526" wp14:editId="1CAB4F57">
            <wp:extent cx="6120130" cy="2045335"/>
            <wp:effectExtent l="0" t="0" r="0" b="0"/>
            <wp:docPr id="118372527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2045335"/>
                    </a:xfrm>
                    <a:prstGeom prst="rect">
                      <a:avLst/>
                    </a:prstGeom>
                    <a:noFill/>
                    <a:ln>
                      <a:noFill/>
                    </a:ln>
                  </pic:spPr>
                </pic:pic>
              </a:graphicData>
            </a:graphic>
          </wp:inline>
        </w:drawing>
      </w:r>
    </w:p>
    <w:p w14:paraId="0C345B2B" w14:textId="3F3C5B79" w:rsidR="00102796" w:rsidRDefault="00E370C3" w:rsidP="18225343">
      <w:pPr>
        <w:rPr>
          <w:i/>
          <w:iCs/>
          <w:color w:val="4472C4" w:themeColor="accent1"/>
          <w:sz w:val="18"/>
          <w:szCs w:val="18"/>
        </w:rPr>
      </w:pPr>
      <w:r>
        <w:rPr>
          <w:i/>
          <w:iCs/>
          <w:color w:val="4472C4" w:themeColor="accent1"/>
          <w:sz w:val="18"/>
          <w:szCs w:val="18"/>
        </w:rPr>
        <w:t xml:space="preserve">Tabell 2: </w:t>
      </w:r>
      <w:r w:rsidRPr="00477C86">
        <w:rPr>
          <w:i/>
          <w:iCs/>
          <w:color w:val="4472C4" w:themeColor="accent1"/>
          <w:sz w:val="18"/>
          <w:szCs w:val="18"/>
        </w:rPr>
        <w:t xml:space="preserve">Kilde: DBH nøkkeltall for Høgskolen i Østfold </w:t>
      </w:r>
      <w:r>
        <w:rPr>
          <w:i/>
          <w:iCs/>
          <w:color w:val="4472C4" w:themeColor="accent1"/>
          <w:sz w:val="18"/>
          <w:szCs w:val="18"/>
        </w:rPr>
        <w:t>pr 01.10.</w:t>
      </w:r>
      <w:r w:rsidRPr="723A349E">
        <w:rPr>
          <w:i/>
          <w:iCs/>
          <w:color w:val="4472C4" w:themeColor="accent1"/>
          <w:sz w:val="18"/>
          <w:szCs w:val="18"/>
        </w:rPr>
        <w:t>2</w:t>
      </w:r>
      <w:r w:rsidR="6241D8A0" w:rsidRPr="723A349E">
        <w:rPr>
          <w:i/>
          <w:iCs/>
          <w:color w:val="4472C4" w:themeColor="accent1"/>
          <w:sz w:val="18"/>
          <w:szCs w:val="18"/>
        </w:rPr>
        <w:t>025</w:t>
      </w:r>
      <w:r w:rsidR="00102796">
        <w:t xml:space="preserve"> </w:t>
      </w:r>
    </w:p>
    <w:p w14:paraId="3FDFAAC0" w14:textId="4D8763D4" w:rsidR="00102796" w:rsidRPr="0082393D" w:rsidRDefault="00102796" w:rsidP="0082393D">
      <w:pPr>
        <w:pStyle w:val="Overskrift2"/>
        <w:numPr>
          <w:ilvl w:val="1"/>
          <w:numId w:val="17"/>
        </w:numPr>
      </w:pPr>
      <w:bookmarkStart w:id="7" w:name="_Toc222314271"/>
      <w:r w:rsidRPr="0082393D">
        <w:t>Kjønnsbalanse av midlertidig ansatte, fordelt på stillingskategori</w:t>
      </w:r>
      <w:bookmarkEnd w:id="7"/>
      <w:r w:rsidRPr="0082393D">
        <w:t xml:space="preserve">  </w:t>
      </w:r>
    </w:p>
    <w:p w14:paraId="41D5A83B" w14:textId="77B3FD45" w:rsidR="00102796" w:rsidRPr="00694A61" w:rsidRDefault="00102796" w:rsidP="00102796">
      <w:r>
        <w:t>De fire siste årene har HiØ arbeidet aktivt for å redusere midlertidighet, i tråd med føringer fra departementet. Rektor har gitt tydelige styringssignaler på at midlertidighet skal reduseres, for å sikre den enkelte ansatte mer forutsigbare arbeidsforhold og for bedre planlegging og dimensjonering av bemanningen</w:t>
      </w:r>
      <w:r w:rsidRPr="4EC9DBCD">
        <w:rPr>
          <w:i/>
        </w:rPr>
        <w:t xml:space="preserve">.  </w:t>
      </w:r>
    </w:p>
    <w:p w14:paraId="6D305BD2" w14:textId="2AF4FC25" w:rsidR="00102796" w:rsidRDefault="00102796" w:rsidP="00102796">
      <w:pPr>
        <w:rPr>
          <w:color w:val="000000" w:themeColor="text1"/>
        </w:rPr>
      </w:pPr>
      <w:r>
        <w:rPr>
          <w:color w:val="000000" w:themeColor="text1"/>
        </w:rPr>
        <w:t xml:space="preserve">I 2025 hadde 6,2% av de ansatte </w:t>
      </w:r>
      <w:r w:rsidR="00F9742E">
        <w:rPr>
          <w:color w:val="000000" w:themeColor="text1"/>
        </w:rPr>
        <w:t xml:space="preserve">ved høgskolen </w:t>
      </w:r>
      <w:r>
        <w:rPr>
          <w:color w:val="000000" w:themeColor="text1"/>
        </w:rPr>
        <w:t xml:space="preserve">midlertidige stillinger, </w:t>
      </w:r>
      <w:r w:rsidR="00F9742E">
        <w:rPr>
          <w:color w:val="000000" w:themeColor="text1"/>
        </w:rPr>
        <w:t xml:space="preserve">mens det i 2024 var </w:t>
      </w:r>
      <w:r>
        <w:rPr>
          <w:color w:val="000000" w:themeColor="text1"/>
        </w:rPr>
        <w:t>6%. Blant kvinner har det har vært en svak nedgang på 0,2 prosentpoeng av midlertidighet, men en økning på 0,7 prosentpoeng blant kvinner i UFF stillinger</w:t>
      </w:r>
      <w:r w:rsidR="005324B4">
        <w:rPr>
          <w:color w:val="000000" w:themeColor="text1"/>
        </w:rPr>
        <w:t xml:space="preserve"> sammenlignet med 2024</w:t>
      </w:r>
      <w:r>
        <w:rPr>
          <w:color w:val="000000" w:themeColor="text1"/>
        </w:rPr>
        <w:t xml:space="preserve">. Blant menn </w:t>
      </w:r>
      <w:r w:rsidR="0035119F">
        <w:rPr>
          <w:color w:val="000000" w:themeColor="text1"/>
        </w:rPr>
        <w:t xml:space="preserve">på høgskolen </w:t>
      </w:r>
      <w:r>
        <w:rPr>
          <w:color w:val="000000" w:themeColor="text1"/>
        </w:rPr>
        <w:t xml:space="preserve">har det vært en økning på 1,1 prosentpoeng av midlertidighet, men en nedgang på 4,5 prosentpoeng blant menn i </w:t>
      </w:r>
      <w:r w:rsidR="004B2F16">
        <w:rPr>
          <w:color w:val="000000" w:themeColor="text1"/>
        </w:rPr>
        <w:t>d</w:t>
      </w:r>
      <w:r w:rsidRPr="002475D2">
        <w:rPr>
          <w:color w:val="000000" w:themeColor="text1"/>
        </w:rPr>
        <w:t>rift-og teknisk</w:t>
      </w:r>
      <w:r w:rsidR="004B2F16">
        <w:rPr>
          <w:color w:val="000000" w:themeColor="text1"/>
        </w:rPr>
        <w:t>e</w:t>
      </w:r>
      <w:r>
        <w:rPr>
          <w:color w:val="000000" w:themeColor="text1"/>
        </w:rPr>
        <w:t xml:space="preserve"> stillinger</w:t>
      </w:r>
      <w:r w:rsidR="00160E00">
        <w:rPr>
          <w:color w:val="000000" w:themeColor="text1"/>
        </w:rPr>
        <w:t xml:space="preserve"> </w:t>
      </w:r>
      <w:r w:rsidR="00B13EBD">
        <w:rPr>
          <w:color w:val="000000" w:themeColor="text1"/>
        </w:rPr>
        <w:t>sammenlignet med 2024.</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41"/>
        <w:gridCol w:w="1031"/>
        <w:gridCol w:w="1436"/>
        <w:gridCol w:w="1314"/>
        <w:gridCol w:w="1416"/>
      </w:tblGrid>
      <w:tr w:rsidR="00700F0E" w:rsidRPr="008B14A7" w14:paraId="0B3CDE93" w14:textId="77777777" w:rsidTr="004A5B3A">
        <w:trPr>
          <w:trHeight w:val="304"/>
        </w:trPr>
        <w:tc>
          <w:tcPr>
            <w:tcW w:w="3641" w:type="dxa"/>
            <w:noWrap/>
            <w:vAlign w:val="bottom"/>
            <w:hideMark/>
          </w:tcPr>
          <w:p w14:paraId="44DBF0AF" w14:textId="77777777" w:rsidR="00102796" w:rsidRPr="008B14A7" w:rsidRDefault="00102796">
            <w:pPr>
              <w:spacing w:after="0" w:line="240" w:lineRule="auto"/>
              <w:rPr>
                <w:rFonts w:ascii="Times New Roman" w:eastAsia="Times New Roman" w:hAnsi="Times New Roman" w:cs="Times New Roman"/>
                <w:sz w:val="24"/>
                <w:szCs w:val="24"/>
                <w:lang w:eastAsia="nb-NO"/>
              </w:rPr>
            </w:pPr>
          </w:p>
        </w:tc>
        <w:tc>
          <w:tcPr>
            <w:tcW w:w="1031" w:type="dxa"/>
            <w:shd w:val="clear" w:color="auto" w:fill="C5D9F1"/>
            <w:noWrap/>
            <w:vAlign w:val="center"/>
            <w:hideMark/>
          </w:tcPr>
          <w:p w14:paraId="44AD5386" w14:textId="77777777" w:rsidR="00102796" w:rsidRPr="008B14A7" w:rsidRDefault="00102796">
            <w:pPr>
              <w:spacing w:after="0" w:line="240" w:lineRule="auto"/>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År</w:t>
            </w:r>
          </w:p>
        </w:tc>
        <w:tc>
          <w:tcPr>
            <w:tcW w:w="1436" w:type="dxa"/>
            <w:shd w:val="clear" w:color="auto" w:fill="C5D9F1"/>
            <w:noWrap/>
            <w:vAlign w:val="center"/>
            <w:hideMark/>
          </w:tcPr>
          <w:p w14:paraId="486A0F60" w14:textId="77777777" w:rsidR="00102796" w:rsidRPr="008B14A7" w:rsidRDefault="00102796">
            <w:pPr>
              <w:spacing w:after="0" w:line="240" w:lineRule="auto"/>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Årsverk (totalt)</w:t>
            </w:r>
          </w:p>
        </w:tc>
        <w:tc>
          <w:tcPr>
            <w:tcW w:w="1314" w:type="dxa"/>
            <w:shd w:val="clear" w:color="auto" w:fill="C5D9F1"/>
            <w:noWrap/>
            <w:vAlign w:val="center"/>
            <w:hideMark/>
          </w:tcPr>
          <w:p w14:paraId="27DCAB98" w14:textId="77777777" w:rsidR="00102796" w:rsidRPr="008B14A7" w:rsidRDefault="00102796">
            <w:pPr>
              <w:spacing w:after="0" w:line="240" w:lineRule="auto"/>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 Midl. menn</w:t>
            </w:r>
          </w:p>
        </w:tc>
        <w:tc>
          <w:tcPr>
            <w:tcW w:w="1416" w:type="dxa"/>
            <w:shd w:val="clear" w:color="auto" w:fill="C5D9F1"/>
            <w:noWrap/>
            <w:vAlign w:val="center"/>
            <w:hideMark/>
          </w:tcPr>
          <w:p w14:paraId="57AFB844" w14:textId="77777777" w:rsidR="00102796" w:rsidRPr="008B14A7" w:rsidRDefault="00102796">
            <w:pPr>
              <w:spacing w:after="0" w:line="240" w:lineRule="auto"/>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 Midl. kvinner</w:t>
            </w:r>
          </w:p>
        </w:tc>
      </w:tr>
      <w:tr w:rsidR="00700F0E" w:rsidRPr="008B14A7" w14:paraId="37C14FA2" w14:textId="77777777" w:rsidTr="004A5B3A">
        <w:trPr>
          <w:trHeight w:val="289"/>
        </w:trPr>
        <w:tc>
          <w:tcPr>
            <w:tcW w:w="3641" w:type="dxa"/>
            <w:vMerge w:val="restart"/>
            <w:noWrap/>
            <w:vAlign w:val="center"/>
            <w:hideMark/>
          </w:tcPr>
          <w:p w14:paraId="39336706" w14:textId="77777777" w:rsidR="00102796" w:rsidRPr="008B14A7" w:rsidRDefault="00102796">
            <w:pPr>
              <w:spacing w:after="0" w:line="240" w:lineRule="auto"/>
              <w:rPr>
                <w:rFonts w:ascii="Aptos Narrow" w:eastAsia="Times New Roman" w:hAnsi="Aptos Narrow" w:cs="Times New Roman"/>
                <w:color w:val="000000"/>
                <w:lang w:eastAsia="nb-NO"/>
              </w:rPr>
            </w:pPr>
            <w:r w:rsidRPr="008B14A7">
              <w:rPr>
                <w:rFonts w:ascii="Aptos Narrow" w:eastAsia="Times New Roman" w:hAnsi="Aptos Narrow" w:cs="Times New Roman"/>
                <w:color w:val="000000"/>
                <w:lang w:eastAsia="nb-NO"/>
              </w:rPr>
              <w:t>Undervisnings- og forskningspersonal</w:t>
            </w:r>
          </w:p>
        </w:tc>
        <w:tc>
          <w:tcPr>
            <w:tcW w:w="1031" w:type="dxa"/>
            <w:noWrap/>
            <w:vAlign w:val="center"/>
            <w:hideMark/>
          </w:tcPr>
          <w:p w14:paraId="04041ECF"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2025</w:t>
            </w:r>
          </w:p>
        </w:tc>
        <w:tc>
          <w:tcPr>
            <w:tcW w:w="1436" w:type="dxa"/>
            <w:noWrap/>
            <w:vAlign w:val="bottom"/>
            <w:hideMark/>
          </w:tcPr>
          <w:p w14:paraId="2D1EA592"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388,6</w:t>
            </w:r>
          </w:p>
        </w:tc>
        <w:tc>
          <w:tcPr>
            <w:tcW w:w="1314" w:type="dxa"/>
            <w:noWrap/>
            <w:vAlign w:val="bottom"/>
            <w:hideMark/>
          </w:tcPr>
          <w:p w14:paraId="0BC298A0"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6</w:t>
            </w:r>
          </w:p>
        </w:tc>
        <w:tc>
          <w:tcPr>
            <w:tcW w:w="1416" w:type="dxa"/>
            <w:noWrap/>
            <w:vAlign w:val="center"/>
            <w:hideMark/>
          </w:tcPr>
          <w:p w14:paraId="4365E9A6"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6,0</w:t>
            </w:r>
          </w:p>
        </w:tc>
      </w:tr>
      <w:tr w:rsidR="00700F0E" w:rsidRPr="008B14A7" w14:paraId="1F7502E3" w14:textId="77777777" w:rsidTr="004A5B3A">
        <w:trPr>
          <w:trHeight w:val="289"/>
        </w:trPr>
        <w:tc>
          <w:tcPr>
            <w:tcW w:w="3641" w:type="dxa"/>
            <w:vMerge/>
            <w:vAlign w:val="center"/>
            <w:hideMark/>
          </w:tcPr>
          <w:p w14:paraId="0E18DAE3"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6A91F28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2024</w:t>
            </w:r>
          </w:p>
        </w:tc>
        <w:tc>
          <w:tcPr>
            <w:tcW w:w="1436" w:type="dxa"/>
            <w:noWrap/>
            <w:vAlign w:val="center"/>
            <w:hideMark/>
          </w:tcPr>
          <w:p w14:paraId="7C132559"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400,5</w:t>
            </w:r>
          </w:p>
        </w:tc>
        <w:tc>
          <w:tcPr>
            <w:tcW w:w="1314" w:type="dxa"/>
            <w:noWrap/>
            <w:vAlign w:val="center"/>
            <w:hideMark/>
          </w:tcPr>
          <w:p w14:paraId="058CB987"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4,2</w:t>
            </w:r>
          </w:p>
        </w:tc>
        <w:tc>
          <w:tcPr>
            <w:tcW w:w="1416" w:type="dxa"/>
            <w:noWrap/>
            <w:vAlign w:val="center"/>
            <w:hideMark/>
          </w:tcPr>
          <w:p w14:paraId="02B61CA1"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5,3</w:t>
            </w:r>
          </w:p>
        </w:tc>
      </w:tr>
      <w:tr w:rsidR="00700F0E" w:rsidRPr="008B14A7" w14:paraId="5409BBF8" w14:textId="77777777" w:rsidTr="004A5B3A">
        <w:trPr>
          <w:trHeight w:val="289"/>
        </w:trPr>
        <w:tc>
          <w:tcPr>
            <w:tcW w:w="3641" w:type="dxa"/>
            <w:vMerge/>
            <w:vAlign w:val="center"/>
            <w:hideMark/>
          </w:tcPr>
          <w:p w14:paraId="66FC935C"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02AE198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2023</w:t>
            </w:r>
          </w:p>
        </w:tc>
        <w:tc>
          <w:tcPr>
            <w:tcW w:w="1436" w:type="dxa"/>
            <w:noWrap/>
            <w:vAlign w:val="center"/>
            <w:hideMark/>
          </w:tcPr>
          <w:p w14:paraId="6C16E3A0"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398,0</w:t>
            </w:r>
          </w:p>
        </w:tc>
        <w:tc>
          <w:tcPr>
            <w:tcW w:w="1314" w:type="dxa"/>
            <w:noWrap/>
            <w:vAlign w:val="center"/>
            <w:hideMark/>
          </w:tcPr>
          <w:p w14:paraId="4527742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5,3</w:t>
            </w:r>
          </w:p>
        </w:tc>
        <w:tc>
          <w:tcPr>
            <w:tcW w:w="1416" w:type="dxa"/>
            <w:noWrap/>
            <w:vAlign w:val="center"/>
            <w:hideMark/>
          </w:tcPr>
          <w:p w14:paraId="15A0C747"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8,6</w:t>
            </w:r>
          </w:p>
        </w:tc>
      </w:tr>
      <w:tr w:rsidR="00700F0E" w:rsidRPr="008B14A7" w14:paraId="674265F6" w14:textId="77777777" w:rsidTr="004A5B3A">
        <w:trPr>
          <w:trHeight w:val="304"/>
        </w:trPr>
        <w:tc>
          <w:tcPr>
            <w:tcW w:w="3641" w:type="dxa"/>
            <w:vMerge/>
            <w:vAlign w:val="center"/>
            <w:hideMark/>
          </w:tcPr>
          <w:p w14:paraId="147CF662"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1904C68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2022</w:t>
            </w:r>
          </w:p>
        </w:tc>
        <w:tc>
          <w:tcPr>
            <w:tcW w:w="1436" w:type="dxa"/>
            <w:noWrap/>
            <w:vAlign w:val="center"/>
            <w:hideMark/>
          </w:tcPr>
          <w:p w14:paraId="6741C47F"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429,7</w:t>
            </w:r>
          </w:p>
        </w:tc>
        <w:tc>
          <w:tcPr>
            <w:tcW w:w="1314" w:type="dxa"/>
            <w:noWrap/>
            <w:vAlign w:val="center"/>
            <w:hideMark/>
          </w:tcPr>
          <w:p w14:paraId="611C1B98"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5,3</w:t>
            </w:r>
          </w:p>
        </w:tc>
        <w:tc>
          <w:tcPr>
            <w:tcW w:w="1416" w:type="dxa"/>
            <w:noWrap/>
            <w:vAlign w:val="center"/>
            <w:hideMark/>
          </w:tcPr>
          <w:p w14:paraId="0E5B7FC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8,8</w:t>
            </w:r>
          </w:p>
        </w:tc>
      </w:tr>
      <w:tr w:rsidR="00700F0E" w:rsidRPr="008B14A7" w14:paraId="46F979E5" w14:textId="77777777" w:rsidTr="004A5B3A">
        <w:trPr>
          <w:trHeight w:val="289"/>
        </w:trPr>
        <w:tc>
          <w:tcPr>
            <w:tcW w:w="3641" w:type="dxa"/>
            <w:vMerge w:val="restart"/>
            <w:noWrap/>
            <w:vAlign w:val="center"/>
            <w:hideMark/>
          </w:tcPr>
          <w:p w14:paraId="794E78B0" w14:textId="77777777" w:rsidR="00102796" w:rsidRPr="008B14A7" w:rsidRDefault="00102796">
            <w:pPr>
              <w:spacing w:after="0" w:line="240" w:lineRule="auto"/>
              <w:rPr>
                <w:rFonts w:ascii="Aptos Narrow" w:eastAsia="Times New Roman" w:hAnsi="Aptos Narrow" w:cs="Times New Roman"/>
                <w:color w:val="000000"/>
                <w:lang w:eastAsia="nb-NO"/>
              </w:rPr>
            </w:pPr>
            <w:r w:rsidRPr="008B14A7">
              <w:rPr>
                <w:rFonts w:ascii="Aptos Narrow" w:eastAsia="Times New Roman" w:hAnsi="Aptos Narrow" w:cs="Times New Roman"/>
                <w:color w:val="000000"/>
                <w:lang w:eastAsia="nb-NO"/>
              </w:rPr>
              <w:t xml:space="preserve">Drift-og </w:t>
            </w:r>
            <w:proofErr w:type="gramStart"/>
            <w:r w:rsidRPr="008B14A7">
              <w:rPr>
                <w:rFonts w:ascii="Aptos Narrow" w:eastAsia="Times New Roman" w:hAnsi="Aptos Narrow" w:cs="Times New Roman"/>
                <w:color w:val="000000"/>
                <w:lang w:eastAsia="nb-NO"/>
              </w:rPr>
              <w:t>tekniskpers./</w:t>
            </w:r>
            <w:proofErr w:type="gramEnd"/>
            <w:r w:rsidRPr="008B14A7">
              <w:rPr>
                <w:rFonts w:ascii="Aptos Narrow" w:eastAsia="Times New Roman" w:hAnsi="Aptos Narrow" w:cs="Times New Roman"/>
                <w:color w:val="000000"/>
                <w:lang w:eastAsia="nb-NO"/>
              </w:rPr>
              <w:t>andre tilsatte</w:t>
            </w:r>
            <w:r>
              <w:rPr>
                <w:rFonts w:ascii="Aptos Narrow" w:eastAsia="Times New Roman" w:hAnsi="Aptos Narrow" w:cs="Times New Roman"/>
                <w:color w:val="000000"/>
                <w:lang w:eastAsia="nb-NO"/>
              </w:rPr>
              <w:t xml:space="preserve"> (Tekn. Drift, Renhold, Eiendom, Ingeniører)</w:t>
            </w:r>
          </w:p>
        </w:tc>
        <w:tc>
          <w:tcPr>
            <w:tcW w:w="1031" w:type="dxa"/>
            <w:noWrap/>
            <w:vAlign w:val="bottom"/>
            <w:hideMark/>
          </w:tcPr>
          <w:p w14:paraId="5278EE79"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2025</w:t>
            </w:r>
          </w:p>
        </w:tc>
        <w:tc>
          <w:tcPr>
            <w:tcW w:w="1436" w:type="dxa"/>
            <w:noWrap/>
            <w:vAlign w:val="bottom"/>
            <w:hideMark/>
          </w:tcPr>
          <w:p w14:paraId="04617F96"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60,2</w:t>
            </w:r>
          </w:p>
        </w:tc>
        <w:tc>
          <w:tcPr>
            <w:tcW w:w="1314" w:type="dxa"/>
            <w:noWrap/>
            <w:vAlign w:val="bottom"/>
            <w:hideMark/>
          </w:tcPr>
          <w:p w14:paraId="2B6858FD"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15,9</w:t>
            </w:r>
          </w:p>
        </w:tc>
        <w:tc>
          <w:tcPr>
            <w:tcW w:w="1416" w:type="dxa"/>
            <w:noWrap/>
            <w:vAlign w:val="bottom"/>
            <w:hideMark/>
          </w:tcPr>
          <w:p w14:paraId="5D2A9DED"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0</w:t>
            </w:r>
          </w:p>
        </w:tc>
      </w:tr>
      <w:tr w:rsidR="00700F0E" w:rsidRPr="008B14A7" w14:paraId="22A15CE9" w14:textId="77777777" w:rsidTr="004A5B3A">
        <w:trPr>
          <w:trHeight w:val="289"/>
        </w:trPr>
        <w:tc>
          <w:tcPr>
            <w:tcW w:w="3641" w:type="dxa"/>
            <w:vMerge/>
            <w:vAlign w:val="center"/>
            <w:hideMark/>
          </w:tcPr>
          <w:p w14:paraId="6BC61623"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294C35A7"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2024</w:t>
            </w:r>
          </w:p>
        </w:tc>
        <w:tc>
          <w:tcPr>
            <w:tcW w:w="1436" w:type="dxa"/>
            <w:noWrap/>
            <w:vAlign w:val="center"/>
            <w:hideMark/>
          </w:tcPr>
          <w:p w14:paraId="6BB301B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65,2</w:t>
            </w:r>
          </w:p>
        </w:tc>
        <w:tc>
          <w:tcPr>
            <w:tcW w:w="1314" w:type="dxa"/>
            <w:noWrap/>
            <w:vAlign w:val="center"/>
            <w:hideMark/>
          </w:tcPr>
          <w:p w14:paraId="4D5680BB"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20,4</w:t>
            </w:r>
          </w:p>
        </w:tc>
        <w:tc>
          <w:tcPr>
            <w:tcW w:w="1416" w:type="dxa"/>
            <w:noWrap/>
            <w:vAlign w:val="center"/>
            <w:hideMark/>
          </w:tcPr>
          <w:p w14:paraId="0A957475"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4,0</w:t>
            </w:r>
          </w:p>
        </w:tc>
      </w:tr>
      <w:tr w:rsidR="00700F0E" w:rsidRPr="008B14A7" w14:paraId="56AB512A" w14:textId="77777777" w:rsidTr="004A5B3A">
        <w:trPr>
          <w:trHeight w:val="289"/>
        </w:trPr>
        <w:tc>
          <w:tcPr>
            <w:tcW w:w="3641" w:type="dxa"/>
            <w:vMerge/>
            <w:vAlign w:val="center"/>
            <w:hideMark/>
          </w:tcPr>
          <w:p w14:paraId="23761729"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0463426F"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2023</w:t>
            </w:r>
          </w:p>
        </w:tc>
        <w:tc>
          <w:tcPr>
            <w:tcW w:w="1436" w:type="dxa"/>
            <w:noWrap/>
            <w:vAlign w:val="center"/>
            <w:hideMark/>
          </w:tcPr>
          <w:p w14:paraId="6EF85B30"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67,2</w:t>
            </w:r>
          </w:p>
        </w:tc>
        <w:tc>
          <w:tcPr>
            <w:tcW w:w="1314" w:type="dxa"/>
            <w:noWrap/>
            <w:vAlign w:val="center"/>
            <w:hideMark/>
          </w:tcPr>
          <w:p w14:paraId="48CF297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26,1</w:t>
            </w:r>
          </w:p>
        </w:tc>
        <w:tc>
          <w:tcPr>
            <w:tcW w:w="1416" w:type="dxa"/>
            <w:noWrap/>
            <w:vAlign w:val="center"/>
            <w:hideMark/>
          </w:tcPr>
          <w:p w14:paraId="4E776D5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0,0</w:t>
            </w:r>
          </w:p>
        </w:tc>
      </w:tr>
      <w:tr w:rsidR="00700F0E" w:rsidRPr="008B14A7" w14:paraId="19EEC5F6" w14:textId="77777777" w:rsidTr="004A5B3A">
        <w:trPr>
          <w:trHeight w:val="304"/>
        </w:trPr>
        <w:tc>
          <w:tcPr>
            <w:tcW w:w="3641" w:type="dxa"/>
            <w:vMerge/>
            <w:vAlign w:val="center"/>
            <w:hideMark/>
          </w:tcPr>
          <w:p w14:paraId="0555A3EF"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417EBBF9"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2022</w:t>
            </w:r>
          </w:p>
        </w:tc>
        <w:tc>
          <w:tcPr>
            <w:tcW w:w="1436" w:type="dxa"/>
            <w:noWrap/>
            <w:vAlign w:val="center"/>
            <w:hideMark/>
          </w:tcPr>
          <w:p w14:paraId="35FE297B"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48,5</w:t>
            </w:r>
          </w:p>
        </w:tc>
        <w:tc>
          <w:tcPr>
            <w:tcW w:w="1314" w:type="dxa"/>
            <w:noWrap/>
            <w:vAlign w:val="center"/>
            <w:hideMark/>
          </w:tcPr>
          <w:p w14:paraId="728A2E58"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11,7</w:t>
            </w:r>
          </w:p>
        </w:tc>
        <w:tc>
          <w:tcPr>
            <w:tcW w:w="1416" w:type="dxa"/>
            <w:noWrap/>
            <w:vAlign w:val="center"/>
            <w:hideMark/>
          </w:tcPr>
          <w:p w14:paraId="3A20DDE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6,0</w:t>
            </w:r>
          </w:p>
        </w:tc>
      </w:tr>
      <w:tr w:rsidR="00700F0E" w:rsidRPr="008B14A7" w14:paraId="1398AF98" w14:textId="77777777" w:rsidTr="004A5B3A">
        <w:trPr>
          <w:trHeight w:val="289"/>
        </w:trPr>
        <w:tc>
          <w:tcPr>
            <w:tcW w:w="3641" w:type="dxa"/>
            <w:vMerge w:val="restart"/>
            <w:noWrap/>
            <w:vAlign w:val="center"/>
            <w:hideMark/>
          </w:tcPr>
          <w:p w14:paraId="782D2151" w14:textId="77777777" w:rsidR="00102796" w:rsidRPr="008B14A7" w:rsidRDefault="00102796">
            <w:pPr>
              <w:spacing w:after="0" w:line="240" w:lineRule="auto"/>
              <w:rPr>
                <w:rFonts w:ascii="Aptos Narrow" w:eastAsia="Times New Roman" w:hAnsi="Aptos Narrow" w:cs="Times New Roman"/>
                <w:color w:val="000000"/>
                <w:lang w:eastAsia="nb-NO"/>
              </w:rPr>
            </w:pPr>
            <w:r w:rsidRPr="008B14A7">
              <w:rPr>
                <w:rFonts w:ascii="Aptos Narrow" w:eastAsia="Times New Roman" w:hAnsi="Aptos Narrow" w:cs="Times New Roman"/>
                <w:color w:val="000000"/>
                <w:lang w:eastAsia="nb-NO"/>
              </w:rPr>
              <w:t>Administrativt personale</w:t>
            </w:r>
          </w:p>
        </w:tc>
        <w:tc>
          <w:tcPr>
            <w:tcW w:w="1031" w:type="dxa"/>
            <w:noWrap/>
            <w:vAlign w:val="center"/>
            <w:hideMark/>
          </w:tcPr>
          <w:p w14:paraId="76640E0B"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2025</w:t>
            </w:r>
          </w:p>
        </w:tc>
        <w:tc>
          <w:tcPr>
            <w:tcW w:w="1436" w:type="dxa"/>
            <w:noWrap/>
            <w:vAlign w:val="center"/>
            <w:hideMark/>
          </w:tcPr>
          <w:p w14:paraId="777BB24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187,2</w:t>
            </w:r>
          </w:p>
        </w:tc>
        <w:tc>
          <w:tcPr>
            <w:tcW w:w="1314" w:type="dxa"/>
            <w:noWrap/>
            <w:vAlign w:val="bottom"/>
            <w:hideMark/>
          </w:tcPr>
          <w:p w14:paraId="5F745358"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13</w:t>
            </w:r>
          </w:p>
        </w:tc>
        <w:tc>
          <w:tcPr>
            <w:tcW w:w="1416" w:type="dxa"/>
            <w:noWrap/>
            <w:vAlign w:val="center"/>
            <w:hideMark/>
          </w:tcPr>
          <w:p w14:paraId="0CAE3E4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2,2</w:t>
            </w:r>
          </w:p>
        </w:tc>
      </w:tr>
      <w:tr w:rsidR="00700F0E" w:rsidRPr="008B14A7" w14:paraId="69160F6F" w14:textId="77777777" w:rsidTr="004A5B3A">
        <w:trPr>
          <w:trHeight w:val="289"/>
        </w:trPr>
        <w:tc>
          <w:tcPr>
            <w:tcW w:w="3641" w:type="dxa"/>
            <w:vMerge/>
            <w:vAlign w:val="center"/>
            <w:hideMark/>
          </w:tcPr>
          <w:p w14:paraId="639526B8"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6BFB4C24"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2024</w:t>
            </w:r>
          </w:p>
        </w:tc>
        <w:tc>
          <w:tcPr>
            <w:tcW w:w="1436" w:type="dxa"/>
            <w:noWrap/>
            <w:vAlign w:val="center"/>
            <w:hideMark/>
          </w:tcPr>
          <w:p w14:paraId="22A4DF1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197,0</w:t>
            </w:r>
          </w:p>
        </w:tc>
        <w:tc>
          <w:tcPr>
            <w:tcW w:w="1314" w:type="dxa"/>
            <w:noWrap/>
            <w:vAlign w:val="center"/>
            <w:hideMark/>
          </w:tcPr>
          <w:p w14:paraId="2A1033E1"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10,7</w:t>
            </w:r>
          </w:p>
        </w:tc>
        <w:tc>
          <w:tcPr>
            <w:tcW w:w="1416" w:type="dxa"/>
            <w:noWrap/>
            <w:vAlign w:val="center"/>
            <w:hideMark/>
          </w:tcPr>
          <w:p w14:paraId="4AA2F822"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3,7</w:t>
            </w:r>
          </w:p>
        </w:tc>
      </w:tr>
      <w:tr w:rsidR="00700F0E" w:rsidRPr="008B14A7" w14:paraId="566361D7" w14:textId="77777777" w:rsidTr="004A5B3A">
        <w:trPr>
          <w:trHeight w:val="289"/>
        </w:trPr>
        <w:tc>
          <w:tcPr>
            <w:tcW w:w="3641" w:type="dxa"/>
            <w:vMerge/>
            <w:vAlign w:val="center"/>
            <w:hideMark/>
          </w:tcPr>
          <w:p w14:paraId="0E5B026C"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5478AEB1"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2023</w:t>
            </w:r>
          </w:p>
        </w:tc>
        <w:tc>
          <w:tcPr>
            <w:tcW w:w="1436" w:type="dxa"/>
            <w:noWrap/>
            <w:vAlign w:val="center"/>
            <w:hideMark/>
          </w:tcPr>
          <w:p w14:paraId="34D2A4C0"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184,5</w:t>
            </w:r>
          </w:p>
        </w:tc>
        <w:tc>
          <w:tcPr>
            <w:tcW w:w="1314" w:type="dxa"/>
            <w:noWrap/>
            <w:vAlign w:val="center"/>
            <w:hideMark/>
          </w:tcPr>
          <w:p w14:paraId="10073B89"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6,5</w:t>
            </w:r>
          </w:p>
        </w:tc>
        <w:tc>
          <w:tcPr>
            <w:tcW w:w="1416" w:type="dxa"/>
            <w:noWrap/>
            <w:vAlign w:val="center"/>
            <w:hideMark/>
          </w:tcPr>
          <w:p w14:paraId="0083ABD3"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6,4</w:t>
            </w:r>
          </w:p>
        </w:tc>
      </w:tr>
      <w:tr w:rsidR="00700F0E" w:rsidRPr="008B14A7" w14:paraId="5B307C6A" w14:textId="77777777" w:rsidTr="004A5B3A">
        <w:trPr>
          <w:trHeight w:val="304"/>
        </w:trPr>
        <w:tc>
          <w:tcPr>
            <w:tcW w:w="3641" w:type="dxa"/>
            <w:vMerge/>
            <w:vAlign w:val="center"/>
            <w:hideMark/>
          </w:tcPr>
          <w:p w14:paraId="3DAD6B0B"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40F0668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2022</w:t>
            </w:r>
          </w:p>
        </w:tc>
        <w:tc>
          <w:tcPr>
            <w:tcW w:w="1436" w:type="dxa"/>
            <w:noWrap/>
            <w:vAlign w:val="center"/>
            <w:hideMark/>
          </w:tcPr>
          <w:p w14:paraId="619B1C17"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165,4</w:t>
            </w:r>
          </w:p>
        </w:tc>
        <w:tc>
          <w:tcPr>
            <w:tcW w:w="1314" w:type="dxa"/>
            <w:noWrap/>
            <w:vAlign w:val="center"/>
            <w:hideMark/>
          </w:tcPr>
          <w:p w14:paraId="16919BA3"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6,5</w:t>
            </w:r>
          </w:p>
        </w:tc>
        <w:tc>
          <w:tcPr>
            <w:tcW w:w="1416" w:type="dxa"/>
            <w:noWrap/>
            <w:vAlign w:val="center"/>
            <w:hideMark/>
          </w:tcPr>
          <w:p w14:paraId="6B0C8AAA"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6,0</w:t>
            </w:r>
          </w:p>
        </w:tc>
      </w:tr>
      <w:tr w:rsidR="00700F0E" w:rsidRPr="008B14A7" w14:paraId="4F5D4876" w14:textId="77777777" w:rsidTr="004A5B3A">
        <w:trPr>
          <w:trHeight w:val="289"/>
        </w:trPr>
        <w:tc>
          <w:tcPr>
            <w:tcW w:w="3641" w:type="dxa"/>
            <w:vMerge w:val="restart"/>
            <w:noWrap/>
            <w:vAlign w:val="center"/>
            <w:hideMark/>
          </w:tcPr>
          <w:p w14:paraId="6E21D4A2" w14:textId="77777777" w:rsidR="00102796" w:rsidRPr="008B14A7" w:rsidRDefault="00102796">
            <w:pPr>
              <w:spacing w:after="0" w:line="240" w:lineRule="auto"/>
              <w:rPr>
                <w:rFonts w:ascii="Aptos Narrow" w:eastAsia="Times New Roman" w:hAnsi="Aptos Narrow" w:cs="Times New Roman"/>
                <w:color w:val="000000"/>
                <w:lang w:eastAsia="nb-NO"/>
              </w:rPr>
            </w:pPr>
            <w:r w:rsidRPr="008B14A7">
              <w:rPr>
                <w:rFonts w:ascii="Aptos Narrow" w:eastAsia="Times New Roman" w:hAnsi="Aptos Narrow" w:cs="Times New Roman"/>
                <w:color w:val="000000"/>
                <w:lang w:eastAsia="nb-NO"/>
              </w:rPr>
              <w:t>Total</w:t>
            </w:r>
          </w:p>
        </w:tc>
        <w:tc>
          <w:tcPr>
            <w:tcW w:w="1031" w:type="dxa"/>
            <w:noWrap/>
            <w:vAlign w:val="center"/>
            <w:hideMark/>
          </w:tcPr>
          <w:p w14:paraId="22E73AC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2025</w:t>
            </w:r>
          </w:p>
        </w:tc>
        <w:tc>
          <w:tcPr>
            <w:tcW w:w="1436" w:type="dxa"/>
            <w:noWrap/>
            <w:vAlign w:val="bottom"/>
            <w:hideMark/>
          </w:tcPr>
          <w:p w14:paraId="1BC765F9"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636,0</w:t>
            </w:r>
          </w:p>
        </w:tc>
        <w:tc>
          <w:tcPr>
            <w:tcW w:w="1314" w:type="dxa"/>
            <w:noWrap/>
            <w:vAlign w:val="bottom"/>
            <w:hideMark/>
          </w:tcPr>
          <w:p w14:paraId="4B9FCE55"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9,2</w:t>
            </w:r>
          </w:p>
        </w:tc>
        <w:tc>
          <w:tcPr>
            <w:tcW w:w="1416" w:type="dxa"/>
            <w:noWrap/>
            <w:vAlign w:val="bottom"/>
            <w:hideMark/>
          </w:tcPr>
          <w:p w14:paraId="4CBB7AA7" w14:textId="77777777" w:rsidR="00102796" w:rsidRPr="008B14A7" w:rsidRDefault="00102796">
            <w:pPr>
              <w:spacing w:after="0" w:line="240" w:lineRule="auto"/>
              <w:jc w:val="right"/>
              <w:rPr>
                <w:rFonts w:ascii="Aptos Narrow" w:eastAsia="Times New Roman" w:hAnsi="Aptos Narrow" w:cs="Times New Roman"/>
                <w:color w:val="000000"/>
                <w:sz w:val="20"/>
                <w:szCs w:val="20"/>
                <w:lang w:eastAsia="nb-NO"/>
              </w:rPr>
            </w:pPr>
            <w:r w:rsidRPr="008B14A7">
              <w:rPr>
                <w:rFonts w:ascii="Aptos Narrow" w:eastAsia="Times New Roman" w:hAnsi="Aptos Narrow" w:cs="Times New Roman"/>
                <w:color w:val="000000"/>
                <w:sz w:val="20"/>
                <w:szCs w:val="20"/>
                <w:lang w:eastAsia="nb-NO"/>
              </w:rPr>
              <w:t>4,4</w:t>
            </w:r>
          </w:p>
        </w:tc>
      </w:tr>
      <w:tr w:rsidR="00700F0E" w:rsidRPr="008B14A7" w14:paraId="59408432" w14:textId="77777777" w:rsidTr="004A5B3A">
        <w:trPr>
          <w:trHeight w:val="289"/>
        </w:trPr>
        <w:tc>
          <w:tcPr>
            <w:tcW w:w="3641" w:type="dxa"/>
            <w:vMerge/>
            <w:vAlign w:val="center"/>
            <w:hideMark/>
          </w:tcPr>
          <w:p w14:paraId="48B1B101"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63E060E8"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2024</w:t>
            </w:r>
          </w:p>
        </w:tc>
        <w:tc>
          <w:tcPr>
            <w:tcW w:w="1436" w:type="dxa"/>
            <w:noWrap/>
            <w:vAlign w:val="center"/>
            <w:hideMark/>
          </w:tcPr>
          <w:p w14:paraId="31F2938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662,7</w:t>
            </w:r>
          </w:p>
        </w:tc>
        <w:tc>
          <w:tcPr>
            <w:tcW w:w="1314" w:type="dxa"/>
            <w:noWrap/>
            <w:vAlign w:val="center"/>
            <w:hideMark/>
          </w:tcPr>
          <w:p w14:paraId="421357F2"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8,1</w:t>
            </w:r>
          </w:p>
        </w:tc>
        <w:tc>
          <w:tcPr>
            <w:tcW w:w="1416" w:type="dxa"/>
            <w:noWrap/>
            <w:vAlign w:val="center"/>
            <w:hideMark/>
          </w:tcPr>
          <w:p w14:paraId="7B21C2F1"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4,6</w:t>
            </w:r>
          </w:p>
        </w:tc>
      </w:tr>
      <w:tr w:rsidR="00700F0E" w:rsidRPr="008B14A7" w14:paraId="16584798" w14:textId="77777777" w:rsidTr="004A5B3A">
        <w:trPr>
          <w:trHeight w:val="289"/>
        </w:trPr>
        <w:tc>
          <w:tcPr>
            <w:tcW w:w="3641" w:type="dxa"/>
            <w:vMerge/>
            <w:vAlign w:val="center"/>
            <w:hideMark/>
          </w:tcPr>
          <w:p w14:paraId="1B1C5AB1"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29CFFAB0"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2023</w:t>
            </w:r>
          </w:p>
        </w:tc>
        <w:tc>
          <w:tcPr>
            <w:tcW w:w="1436" w:type="dxa"/>
            <w:noWrap/>
            <w:vAlign w:val="center"/>
            <w:hideMark/>
          </w:tcPr>
          <w:p w14:paraId="2AD1093B"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649,7</w:t>
            </w:r>
          </w:p>
        </w:tc>
        <w:tc>
          <w:tcPr>
            <w:tcW w:w="1314" w:type="dxa"/>
            <w:noWrap/>
            <w:vAlign w:val="center"/>
            <w:hideMark/>
          </w:tcPr>
          <w:p w14:paraId="305BE75D"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9,0</w:t>
            </w:r>
          </w:p>
        </w:tc>
        <w:tc>
          <w:tcPr>
            <w:tcW w:w="1416" w:type="dxa"/>
            <w:noWrap/>
            <w:vAlign w:val="center"/>
            <w:hideMark/>
          </w:tcPr>
          <w:p w14:paraId="50C7A6D6"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7,3</w:t>
            </w:r>
          </w:p>
        </w:tc>
      </w:tr>
      <w:tr w:rsidR="00700F0E" w:rsidRPr="008B14A7" w14:paraId="06117E93" w14:textId="77777777" w:rsidTr="004A5B3A">
        <w:trPr>
          <w:trHeight w:val="304"/>
        </w:trPr>
        <w:tc>
          <w:tcPr>
            <w:tcW w:w="3641" w:type="dxa"/>
            <w:vMerge/>
            <w:vAlign w:val="center"/>
            <w:hideMark/>
          </w:tcPr>
          <w:p w14:paraId="53BF629E" w14:textId="77777777" w:rsidR="00102796" w:rsidRPr="008B14A7" w:rsidRDefault="00102796">
            <w:pPr>
              <w:spacing w:after="0" w:line="240" w:lineRule="auto"/>
              <w:rPr>
                <w:rFonts w:ascii="Aptos Narrow" w:eastAsia="Times New Roman" w:hAnsi="Aptos Narrow" w:cs="Times New Roman"/>
                <w:color w:val="000000"/>
                <w:lang w:eastAsia="nb-NO"/>
              </w:rPr>
            </w:pPr>
          </w:p>
        </w:tc>
        <w:tc>
          <w:tcPr>
            <w:tcW w:w="1031" w:type="dxa"/>
            <w:noWrap/>
            <w:vAlign w:val="center"/>
            <w:hideMark/>
          </w:tcPr>
          <w:p w14:paraId="70371D6A"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2022</w:t>
            </w:r>
          </w:p>
        </w:tc>
        <w:tc>
          <w:tcPr>
            <w:tcW w:w="1436" w:type="dxa"/>
            <w:noWrap/>
            <w:vAlign w:val="center"/>
            <w:hideMark/>
          </w:tcPr>
          <w:p w14:paraId="0D70596E"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643,5</w:t>
            </w:r>
          </w:p>
        </w:tc>
        <w:tc>
          <w:tcPr>
            <w:tcW w:w="1314" w:type="dxa"/>
            <w:noWrap/>
            <w:vAlign w:val="center"/>
            <w:hideMark/>
          </w:tcPr>
          <w:p w14:paraId="2A23966C"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6,4</w:t>
            </w:r>
          </w:p>
        </w:tc>
        <w:tc>
          <w:tcPr>
            <w:tcW w:w="1416" w:type="dxa"/>
            <w:noWrap/>
            <w:vAlign w:val="center"/>
            <w:hideMark/>
          </w:tcPr>
          <w:p w14:paraId="324E6F53" w14:textId="77777777" w:rsidR="00102796" w:rsidRPr="008B14A7" w:rsidRDefault="00102796">
            <w:pPr>
              <w:spacing w:after="0" w:line="240" w:lineRule="auto"/>
              <w:jc w:val="right"/>
              <w:rPr>
                <w:rFonts w:ascii="Calibri" w:eastAsia="Times New Roman" w:hAnsi="Calibri" w:cs="Calibri"/>
                <w:color w:val="000000"/>
                <w:sz w:val="20"/>
                <w:szCs w:val="20"/>
                <w:lang w:eastAsia="nb-NO"/>
              </w:rPr>
            </w:pPr>
            <w:r w:rsidRPr="008B14A7">
              <w:rPr>
                <w:rFonts w:ascii="Calibri" w:eastAsia="Times New Roman" w:hAnsi="Calibri" w:cs="Calibri"/>
                <w:color w:val="000000"/>
                <w:sz w:val="20"/>
                <w:szCs w:val="20"/>
                <w:lang w:eastAsia="nb-NO"/>
              </w:rPr>
              <w:t>7,8</w:t>
            </w:r>
          </w:p>
        </w:tc>
      </w:tr>
    </w:tbl>
    <w:p w14:paraId="68318273" w14:textId="77777777" w:rsidR="00790570" w:rsidRPr="00790570" w:rsidRDefault="00102796" w:rsidP="00102796">
      <w:pPr>
        <w:rPr>
          <w:i/>
          <w:iCs/>
          <w:color w:val="4472C4" w:themeColor="accent1"/>
          <w:sz w:val="18"/>
          <w:szCs w:val="18"/>
        </w:rPr>
      </w:pPr>
      <w:r w:rsidRPr="0006564A">
        <w:rPr>
          <w:i/>
          <w:iCs/>
          <w:color w:val="4472C4" w:themeColor="accent1"/>
          <w:sz w:val="18"/>
          <w:szCs w:val="18"/>
        </w:rPr>
        <w:t>Tabell 3: Kilde: SAP pr 31.12.2025</w:t>
      </w:r>
    </w:p>
    <w:p w14:paraId="1B07B644" w14:textId="77777777" w:rsidR="00A44845" w:rsidRDefault="00A44845">
      <w:pPr>
        <w:rPr>
          <w:rFonts w:asciiTheme="majorHAnsi" w:eastAsiaTheme="majorEastAsia" w:hAnsiTheme="majorHAnsi" w:cstheme="majorBidi"/>
          <w:color w:val="2F5496" w:themeColor="accent1" w:themeShade="BF"/>
          <w:sz w:val="26"/>
          <w:szCs w:val="26"/>
        </w:rPr>
      </w:pPr>
      <w:r>
        <w:br w:type="page"/>
      </w:r>
    </w:p>
    <w:p w14:paraId="4E6666B2" w14:textId="257C420D" w:rsidR="00102796" w:rsidRPr="00605A15" w:rsidRDefault="00102796" w:rsidP="00605A15">
      <w:pPr>
        <w:pStyle w:val="Overskrift2"/>
        <w:numPr>
          <w:ilvl w:val="1"/>
          <w:numId w:val="17"/>
        </w:numPr>
      </w:pPr>
      <w:bookmarkStart w:id="8" w:name="_Toc222314272"/>
      <w:r w:rsidRPr="00605A15">
        <w:lastRenderedPageBreak/>
        <w:t>Kjønnsbalanse på uttak av foreldrepermisjon</w:t>
      </w:r>
      <w:bookmarkEnd w:id="8"/>
      <w:r w:rsidRPr="00605A15">
        <w:t xml:space="preserve"> </w:t>
      </w:r>
    </w:p>
    <w:p w14:paraId="168A1C41" w14:textId="501E6E50" w:rsidR="00102796" w:rsidRDefault="00AB3055" w:rsidP="00102796">
      <w:r>
        <w:t xml:space="preserve">I 2022 og 2023 var det tilnærmet lik </w:t>
      </w:r>
      <w:r w:rsidR="00485730">
        <w:t xml:space="preserve">uttak av foreldrepermisjon blant kvinner og menn. I 2024 og 2025 </w:t>
      </w:r>
      <w:r w:rsidR="6072474A">
        <w:t xml:space="preserve">var det </w:t>
      </w:r>
      <w:r w:rsidR="00024239">
        <w:t xml:space="preserve">kvinner </w:t>
      </w:r>
      <w:r w:rsidR="01FCC3F5">
        <w:t xml:space="preserve">som stod </w:t>
      </w:r>
      <w:r w:rsidR="00102796">
        <w:t xml:space="preserve">for mesteparten av foreldrepermisjon.  Grafen viser gjennomsnitt antall uker foreldrepermisjon fordelt på kvinner og menn mellom 2022-2025. </w:t>
      </w:r>
      <w:r w:rsidR="00B55EA8">
        <w:t xml:space="preserve">Det vil naturlig være </w:t>
      </w:r>
      <w:r w:rsidR="00E66E6C">
        <w:t xml:space="preserve">større utslag fra år til år fordi utvalget er begrenset. </w:t>
      </w:r>
      <w:r w:rsidR="00102796">
        <w:rPr>
          <w:noProof/>
        </w:rPr>
        <w:drawing>
          <wp:inline distT="0" distB="0" distL="0" distR="0" wp14:anchorId="0C618570" wp14:editId="6684CAF4">
            <wp:extent cx="5260975" cy="1792224"/>
            <wp:effectExtent l="0" t="0" r="15875" b="17780"/>
            <wp:docPr id="1030651108" name="Diagram 1">
              <a:extLst xmlns:a="http://schemas.openxmlformats.org/drawingml/2006/main">
                <a:ext uri="{FF2B5EF4-FFF2-40B4-BE49-F238E27FC236}">
                  <a16:creationId xmlns:a16="http://schemas.microsoft.com/office/drawing/2014/main" id="{EA290477-C01B-E187-90E0-5F254C548C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6AB823" w14:textId="35D6107B" w:rsidR="005324B4" w:rsidRDefault="00497290" w:rsidP="005324B4">
      <w:pPr>
        <w:rPr>
          <w:i/>
          <w:color w:val="4472C4" w:themeColor="accent1"/>
          <w:sz w:val="18"/>
          <w:szCs w:val="18"/>
        </w:rPr>
      </w:pPr>
      <w:r>
        <w:rPr>
          <w:i/>
          <w:iCs/>
          <w:color w:val="4472C4" w:themeColor="accent1"/>
          <w:sz w:val="18"/>
          <w:szCs w:val="18"/>
        </w:rPr>
        <w:t xml:space="preserve">Figur </w:t>
      </w:r>
      <w:r w:rsidR="00406C1B">
        <w:rPr>
          <w:i/>
          <w:iCs/>
          <w:color w:val="4472C4" w:themeColor="accent1"/>
          <w:sz w:val="18"/>
          <w:szCs w:val="18"/>
        </w:rPr>
        <w:t>3</w:t>
      </w:r>
      <w:r w:rsidR="005324B4" w:rsidRPr="00F6628F">
        <w:rPr>
          <w:i/>
          <w:color w:val="4472C4" w:themeColor="accent1"/>
          <w:sz w:val="18"/>
          <w:szCs w:val="18"/>
        </w:rPr>
        <w:t xml:space="preserve">: Kilde: </w:t>
      </w:r>
      <w:r w:rsidR="005324B4">
        <w:rPr>
          <w:i/>
          <w:color w:val="4472C4" w:themeColor="accent1"/>
          <w:sz w:val="18"/>
          <w:szCs w:val="18"/>
        </w:rPr>
        <w:t xml:space="preserve">DFØ </w:t>
      </w:r>
      <w:proofErr w:type="spellStart"/>
      <w:r w:rsidR="005324B4">
        <w:rPr>
          <w:i/>
          <w:color w:val="4472C4" w:themeColor="accent1"/>
          <w:sz w:val="18"/>
          <w:szCs w:val="18"/>
        </w:rPr>
        <w:t>HRLInnsikt</w:t>
      </w:r>
      <w:proofErr w:type="spellEnd"/>
      <w:r w:rsidR="005324B4">
        <w:rPr>
          <w:i/>
          <w:color w:val="4472C4" w:themeColor="accent1"/>
          <w:sz w:val="18"/>
          <w:szCs w:val="18"/>
        </w:rPr>
        <w:t xml:space="preserve"> </w:t>
      </w:r>
      <w:r w:rsidR="005324B4" w:rsidRPr="00F6628F">
        <w:rPr>
          <w:i/>
          <w:color w:val="4472C4" w:themeColor="accent1"/>
          <w:sz w:val="18"/>
          <w:szCs w:val="18"/>
        </w:rPr>
        <w:t>31.12.2025</w:t>
      </w:r>
    </w:p>
    <w:p w14:paraId="3EB3169A" w14:textId="77777777" w:rsidR="007A2024" w:rsidRDefault="007A2024" w:rsidP="005324B4"/>
    <w:p w14:paraId="6AF83176" w14:textId="6E7DB5C0" w:rsidR="00102796" w:rsidRPr="00605A15" w:rsidRDefault="00102796" w:rsidP="00605A15">
      <w:pPr>
        <w:pStyle w:val="Overskrift2"/>
        <w:numPr>
          <w:ilvl w:val="1"/>
          <w:numId w:val="17"/>
        </w:numPr>
      </w:pPr>
      <w:bookmarkStart w:id="9" w:name="_Toc222314273"/>
      <w:r w:rsidRPr="00605A15">
        <w:t>Sykefravær fordelt på kvinner og menn 2025</w:t>
      </w:r>
      <w:bookmarkEnd w:id="9"/>
    </w:p>
    <w:p w14:paraId="4E8E5E3F" w14:textId="77777777" w:rsidR="00102796" w:rsidRPr="006023F9" w:rsidRDefault="00102796" w:rsidP="00102796">
      <w:r>
        <w:t xml:space="preserve">Gjennomsnitt sykefravær for hele HiØ var 4,5%. Gjennomsnitt sykefraværsprosent for kvinner var 6,13%, og 2,05% for menn. Disse tallene har holdt seg stabilt sammenlignet med 2023 og 2024. </w:t>
      </w:r>
    </w:p>
    <w:p w14:paraId="46C283C2" w14:textId="77777777" w:rsidR="00102796" w:rsidRDefault="00102796" w:rsidP="00102796">
      <w:r>
        <w:rPr>
          <w:noProof/>
        </w:rPr>
        <w:drawing>
          <wp:inline distT="0" distB="0" distL="0" distR="0" wp14:anchorId="494106ED" wp14:editId="5EB3A02A">
            <wp:extent cx="6120130" cy="2980690"/>
            <wp:effectExtent l="0" t="0" r="13970" b="10160"/>
            <wp:docPr id="452034907" name="Diagram 1">
              <a:extLst xmlns:a="http://schemas.openxmlformats.org/drawingml/2006/main">
                <a:ext uri="{FF2B5EF4-FFF2-40B4-BE49-F238E27FC236}">
                  <a16:creationId xmlns:a16="http://schemas.microsoft.com/office/drawing/2014/main" id="{0519A576-C72F-4E5C-76A8-5067D45733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458065" w14:textId="64115E11" w:rsidR="00102796" w:rsidRDefault="00102796" w:rsidP="00102796">
      <w:r w:rsidRPr="21CB58E8">
        <w:rPr>
          <w:i/>
          <w:iCs/>
          <w:color w:val="4472C4" w:themeColor="accent1"/>
          <w:sz w:val="18"/>
          <w:szCs w:val="18"/>
        </w:rPr>
        <w:t>Figur</w:t>
      </w:r>
      <w:r w:rsidR="00406C1B">
        <w:rPr>
          <w:i/>
          <w:iCs/>
          <w:color w:val="4472C4" w:themeColor="accent1"/>
          <w:sz w:val="18"/>
          <w:szCs w:val="18"/>
        </w:rPr>
        <w:t xml:space="preserve"> 4</w:t>
      </w:r>
      <w:r w:rsidRPr="21CB58E8">
        <w:rPr>
          <w:i/>
          <w:iCs/>
          <w:color w:val="4472C4" w:themeColor="accent1"/>
          <w:sz w:val="18"/>
          <w:szCs w:val="18"/>
        </w:rPr>
        <w:t xml:space="preserve">: Sykefravær fordelt på kjønn. Kilde DFØ </w:t>
      </w:r>
      <w:r w:rsidRPr="74A6F6B2">
        <w:rPr>
          <w:i/>
          <w:iCs/>
          <w:color w:val="4472C4" w:themeColor="accent1"/>
          <w:sz w:val="18"/>
          <w:szCs w:val="18"/>
        </w:rPr>
        <w:t>HRL Innsikt</w:t>
      </w:r>
      <w:r w:rsidRPr="21CB58E8">
        <w:rPr>
          <w:i/>
          <w:iCs/>
          <w:color w:val="4472C4" w:themeColor="accent1"/>
          <w:sz w:val="18"/>
          <w:szCs w:val="18"/>
        </w:rPr>
        <w:t xml:space="preserve"> 2025.</w:t>
      </w:r>
    </w:p>
    <w:p w14:paraId="3B81484D" w14:textId="77777777" w:rsidR="00A031E5" w:rsidRDefault="00A031E5" w:rsidP="00A031E5">
      <w:pPr>
        <w:pStyle w:val="Overskrift2"/>
      </w:pPr>
    </w:p>
    <w:p w14:paraId="185B7125" w14:textId="5E06874C" w:rsidR="00102796" w:rsidRPr="00A031E5" w:rsidRDefault="00102796" w:rsidP="00A031E5">
      <w:pPr>
        <w:pStyle w:val="Overskrift2"/>
        <w:numPr>
          <w:ilvl w:val="1"/>
          <w:numId w:val="17"/>
        </w:numPr>
      </w:pPr>
      <w:bookmarkStart w:id="10" w:name="_Toc222314274"/>
      <w:r w:rsidRPr="00A031E5">
        <w:t>Frivillig deltid</w:t>
      </w:r>
      <w:bookmarkEnd w:id="10"/>
    </w:p>
    <w:p w14:paraId="071052BD" w14:textId="3ED7961E" w:rsidR="00102796" w:rsidRPr="00190E59" w:rsidRDefault="00102796" w:rsidP="00102796">
      <w:r w:rsidRPr="00525022">
        <w:t xml:space="preserve">Ved avgang </w:t>
      </w:r>
      <w:r w:rsidRPr="00190E59">
        <w:t>eller økt ressursbehov, skal det gjøres vurdering om hvorvidt faste deltidsansatte kvalifiserer til økt stilling ved HiØ. Det har ikke vært undersøkt i 2025 om dette er frivillig eller ikke</w:t>
      </w:r>
      <w:r w:rsidR="003F10AF">
        <w:t xml:space="preserve"> ved høgskolen</w:t>
      </w:r>
      <w:r w:rsidR="007D146B">
        <w:t xml:space="preserve"> </w:t>
      </w:r>
      <w:r w:rsidR="007D146B" w:rsidRPr="007D146B">
        <w:t>Implementeringen av HRMS (Human Resource Management System) vil åpne mulighetene for å undersøke dette mer målrettet.</w:t>
      </w:r>
      <w:r w:rsidR="002800D8">
        <w:t xml:space="preserve"> </w:t>
      </w:r>
      <w:r w:rsidRPr="00190E59">
        <w:t>HRM</w:t>
      </w:r>
      <w:r w:rsidR="00DC7193">
        <w:t xml:space="preserve">S </w:t>
      </w:r>
      <w:r w:rsidR="00ED4DA9">
        <w:t xml:space="preserve">ble anskaffet i 2025 og </w:t>
      </w:r>
      <w:r w:rsidR="00735919">
        <w:t xml:space="preserve">skal </w:t>
      </w:r>
      <w:proofErr w:type="gramStart"/>
      <w:r w:rsidR="00566EB8">
        <w:t>implementeres</w:t>
      </w:r>
      <w:proofErr w:type="gramEnd"/>
      <w:r w:rsidR="00606F61">
        <w:t xml:space="preserve"> i 2026 og 2027</w:t>
      </w:r>
      <w:r w:rsidR="00735919">
        <w:t>.</w:t>
      </w:r>
    </w:p>
    <w:p w14:paraId="1842DC47" w14:textId="77777777" w:rsidR="00102796" w:rsidRPr="00190E59" w:rsidRDefault="00102796" w:rsidP="00102796">
      <w:r w:rsidRPr="00190E59">
        <w:lastRenderedPageBreak/>
        <w:t xml:space="preserve">I 2025 hadde 11,2% av ansatte ved HiØ en deltidsstilling, noe som er en nedgang på 3,1 prosentpoeng fra 2024. Da er ansatte i bistillinger eller kombinasjonsstillinger holdt utenfor. </w:t>
      </w:r>
    </w:p>
    <w:p w14:paraId="5CCF9465" w14:textId="307ACB0B" w:rsidR="00706DCC" w:rsidRDefault="00102796" w:rsidP="006C49C3">
      <w:pPr>
        <w:spacing w:after="0"/>
      </w:pPr>
      <w:r w:rsidRPr="00190E59">
        <w:t>Av de mannlige ansatte</w:t>
      </w:r>
      <w:r>
        <w:t>,</w:t>
      </w:r>
      <w:r w:rsidRPr="00190E59">
        <w:t xml:space="preserve"> jobbet 14,8% deltid</w:t>
      </w:r>
      <w:r>
        <w:t xml:space="preserve"> i 2025, sammenlignet med 16,</w:t>
      </w:r>
      <w:r w:rsidR="000C17A9">
        <w:t>5</w:t>
      </w:r>
      <w:r>
        <w:t>% i 2024.</w:t>
      </w:r>
      <w:r w:rsidR="006C49C3">
        <w:t xml:space="preserve"> </w:t>
      </w:r>
      <w:r>
        <w:t xml:space="preserve">Av de kvinnelige ansatte, jobbet </w:t>
      </w:r>
      <w:r w:rsidRPr="00190E59">
        <w:t xml:space="preserve">8,9% </w:t>
      </w:r>
      <w:r>
        <w:t xml:space="preserve">deltid i 2025, sammenlignet med 12,9% i 2024. </w:t>
      </w:r>
      <w:r w:rsidRPr="00190E59">
        <w:t xml:space="preserve"> </w:t>
      </w:r>
    </w:p>
    <w:p w14:paraId="2BE0DA4E" w14:textId="77777777" w:rsidR="00706DCC" w:rsidRDefault="00706DCC" w:rsidP="006C49C3">
      <w:pPr>
        <w:spacing w:after="0"/>
      </w:pPr>
    </w:p>
    <w:p w14:paraId="60469A33" w14:textId="41C49E3C" w:rsidR="00102796" w:rsidRDefault="00CB6193" w:rsidP="006C49C3">
      <w:pPr>
        <w:spacing w:after="0"/>
      </w:pPr>
      <w:r>
        <w:t xml:space="preserve">18,4% av </w:t>
      </w:r>
      <w:r w:rsidR="00102796" w:rsidRPr="00190E59">
        <w:t>de</w:t>
      </w:r>
      <w:r w:rsidR="002230FC">
        <w:t xml:space="preserve"> som jobbet deltid </w:t>
      </w:r>
      <w:r>
        <w:t xml:space="preserve">var </w:t>
      </w:r>
      <w:r w:rsidR="00102796">
        <w:t>62 år eller eldre</w:t>
      </w:r>
      <w:r>
        <w:t xml:space="preserve">, </w:t>
      </w:r>
      <w:r w:rsidR="0088731F">
        <w:t xml:space="preserve">som er </w:t>
      </w:r>
      <w:r w:rsidR="006C080E">
        <w:t xml:space="preserve">tilnærmet lik som </w:t>
      </w:r>
      <w:r w:rsidR="001416A3">
        <w:t xml:space="preserve">i 2024, </w:t>
      </w:r>
      <w:r w:rsidR="00102796">
        <w:t>18,4</w:t>
      </w:r>
      <w:r w:rsidR="00102796" w:rsidRPr="00190E59">
        <w:t>%</w:t>
      </w:r>
      <w:r w:rsidR="00102796">
        <w:t xml:space="preserve">. </w:t>
      </w:r>
    </w:p>
    <w:p w14:paraId="0F966FFF" w14:textId="77777777" w:rsidR="00102796" w:rsidRPr="009232A2" w:rsidRDefault="00102796" w:rsidP="00102796">
      <w:pPr>
        <w:rPr>
          <w:i/>
          <w:iCs/>
          <w:color w:val="4472C4" w:themeColor="accent1"/>
          <w:sz w:val="18"/>
          <w:szCs w:val="18"/>
        </w:rPr>
      </w:pPr>
      <w:r w:rsidRPr="009232A2">
        <w:rPr>
          <w:i/>
          <w:iCs/>
          <w:color w:val="4472C4" w:themeColor="accent1"/>
          <w:sz w:val="18"/>
          <w:szCs w:val="18"/>
        </w:rPr>
        <w:t>Kilde til tall om deltid: SAP pr 31.12.2025 og 31.12.2024.</w:t>
      </w:r>
    </w:p>
    <w:p w14:paraId="19533878" w14:textId="77777777" w:rsidR="00102796" w:rsidRPr="00190E59" w:rsidRDefault="00102796" w:rsidP="00102796"/>
    <w:p w14:paraId="28AA1B3A" w14:textId="2E9F6620" w:rsidR="00102796" w:rsidRPr="00C03ED6" w:rsidRDefault="00102796" w:rsidP="00CD030B">
      <w:pPr>
        <w:pStyle w:val="Overskrift2"/>
        <w:numPr>
          <w:ilvl w:val="1"/>
          <w:numId w:val="17"/>
        </w:numPr>
      </w:pPr>
      <w:bookmarkStart w:id="11" w:name="_Toc222314275"/>
      <w:r w:rsidRPr="00C03ED6">
        <w:t>Ansettelser av personer med funksjonsnedsettelse og andre underrepresenterte grupper (tidligere kjent som Inkluderingsdugnad)</w:t>
      </w:r>
      <w:bookmarkEnd w:id="11"/>
    </w:p>
    <w:p w14:paraId="20E34C6D" w14:textId="77777777" w:rsidR="00102796" w:rsidRPr="00CE0DC2" w:rsidRDefault="00102796" w:rsidP="00102796">
      <w:r w:rsidRPr="00CE0DC2">
        <w:t xml:space="preserve">Vår virksomhet arbeider systematisk for økt inkludering i tråd med statlige føringer og krav til rapportering om likestilling og mangfold. </w:t>
      </w:r>
      <w:r>
        <w:t xml:space="preserve">Vi har mål om </w:t>
      </w:r>
      <w:r w:rsidRPr="00CE0DC2">
        <w:t xml:space="preserve">å rekruttere bredt og bidra til å redusere barrierer i arbeidslivet. </w:t>
      </w:r>
    </w:p>
    <w:p w14:paraId="4AF7A898" w14:textId="43684800" w:rsidR="00102796" w:rsidRPr="00CE0DC2" w:rsidRDefault="00102796" w:rsidP="00102796">
      <w:r w:rsidRPr="00CE0DC2">
        <w:t xml:space="preserve">Det nasjonale fokuset er nå rettet mot å dokumentere </w:t>
      </w:r>
      <w:r w:rsidRPr="00C03ED6">
        <w:t>positiv utvikling</w:t>
      </w:r>
      <w:r w:rsidRPr="00CE0DC2">
        <w:t xml:space="preserve"> i ansettelser av personer med funksjonsnedsettelse og andre underrepresenterte grupper. Inkluderingsarbeid er et prioritert og langsiktig område i staten, og evalueringer viser at kontinuerlig innsats og tydelige styringssignaler er avgjørende for framgang.</w:t>
      </w:r>
    </w:p>
    <w:p w14:paraId="1A0BB580" w14:textId="23698350" w:rsidR="00102796" w:rsidRPr="00CE0DC2" w:rsidRDefault="00102796" w:rsidP="00102796">
      <w:pPr>
        <w:spacing w:after="0"/>
      </w:pPr>
      <w:r w:rsidRPr="00CE0DC2">
        <w:t>Vi har arbeidet målrettet med å:</w:t>
      </w:r>
    </w:p>
    <w:p w14:paraId="4E3EA0A7" w14:textId="77777777" w:rsidR="00102796" w:rsidRPr="00CE0DC2" w:rsidRDefault="00102796" w:rsidP="0021062A">
      <w:pPr>
        <w:numPr>
          <w:ilvl w:val="0"/>
          <w:numId w:val="4"/>
        </w:numPr>
        <w:spacing w:after="0"/>
      </w:pPr>
      <w:r>
        <w:t xml:space="preserve">oppfordre </w:t>
      </w:r>
      <w:r w:rsidRPr="00CE0DC2">
        <w:t>søkere med funksjonsnedsettelse, hull i CV-en og innvandrerbakgrunn</w:t>
      </w:r>
      <w:r>
        <w:t xml:space="preserve"> til å søke</w:t>
      </w:r>
    </w:p>
    <w:p w14:paraId="53A60680" w14:textId="77777777" w:rsidR="00102796" w:rsidRPr="00CE0DC2" w:rsidRDefault="00102796" w:rsidP="0021062A">
      <w:pPr>
        <w:numPr>
          <w:ilvl w:val="0"/>
          <w:numId w:val="4"/>
        </w:numPr>
        <w:spacing w:after="0"/>
      </w:pPr>
      <w:r w:rsidRPr="00CE0DC2">
        <w:t>tilby tilrettelegging ved behov</w:t>
      </w:r>
      <w:r>
        <w:t>, både under søknadsprosessen og i arbeidsdagen</w:t>
      </w:r>
    </w:p>
    <w:p w14:paraId="2354428E" w14:textId="77777777" w:rsidR="00102796" w:rsidRPr="00CE0DC2" w:rsidRDefault="00102796" w:rsidP="0021062A">
      <w:pPr>
        <w:numPr>
          <w:ilvl w:val="0"/>
          <w:numId w:val="4"/>
        </w:numPr>
        <w:spacing w:after="0"/>
      </w:pPr>
      <w:r w:rsidRPr="00CE0DC2">
        <w:t>styrke lederes og HRs kompetanse om mangfold, inkludering og ikke-diskriminerende rekruttering</w:t>
      </w:r>
    </w:p>
    <w:p w14:paraId="728A0432" w14:textId="77777777" w:rsidR="00102796" w:rsidRPr="00CE0DC2" w:rsidRDefault="00102796" w:rsidP="0021062A">
      <w:pPr>
        <w:numPr>
          <w:ilvl w:val="0"/>
          <w:numId w:val="4"/>
        </w:numPr>
        <w:spacing w:after="0"/>
      </w:pPr>
      <w:r w:rsidRPr="00CE0DC2">
        <w:t>følge opp og analysere egen utvikling i ansettelsesmønstre</w:t>
      </w:r>
    </w:p>
    <w:p w14:paraId="33CFDE5D" w14:textId="4BD87D29" w:rsidR="00102796" w:rsidRDefault="00102796" w:rsidP="00102796"/>
    <w:p w14:paraId="4892545A" w14:textId="77777777" w:rsidR="00102796" w:rsidRDefault="00102796" w:rsidP="00102796">
      <w:pPr>
        <w:spacing w:after="0" w:line="240" w:lineRule="auto"/>
        <w:textAlignment w:val="baseline"/>
      </w:pPr>
      <w:r>
        <w:t xml:space="preserve">I 2025 ble det ansatt 58 medarbeidere. </w:t>
      </w:r>
    </w:p>
    <w:p w14:paraId="30BACDDF" w14:textId="77777777" w:rsidR="00102796" w:rsidRDefault="00102796" w:rsidP="00102796">
      <w:pPr>
        <w:spacing w:after="0" w:line="240" w:lineRule="auto"/>
        <w:textAlignment w:val="baseline"/>
      </w:pPr>
    </w:p>
    <w:p w14:paraId="0978C14D" w14:textId="77777777" w:rsidR="00102796" w:rsidRDefault="00102796" w:rsidP="00102796">
      <w:pPr>
        <w:spacing w:after="0" w:line="240" w:lineRule="auto"/>
        <w:textAlignment w:val="baseline"/>
      </w:pPr>
      <w:r>
        <w:t xml:space="preserve">Gjennom året kalte vi inn 45 søkere som hadde oppgitt at de har innvandrerbakgrunn, hvorav 2 ble ansatt. </w:t>
      </w:r>
    </w:p>
    <w:p w14:paraId="789C5FEA" w14:textId="77777777" w:rsidR="00102796" w:rsidRDefault="00102796" w:rsidP="00102796">
      <w:pPr>
        <w:spacing w:after="0" w:line="240" w:lineRule="auto"/>
        <w:textAlignment w:val="baseline"/>
      </w:pPr>
    </w:p>
    <w:p w14:paraId="22189603" w14:textId="2A1F403F" w:rsidR="00102796" w:rsidRDefault="00102796" w:rsidP="00102796">
      <w:pPr>
        <w:spacing w:after="0" w:line="240" w:lineRule="auto"/>
        <w:textAlignment w:val="baseline"/>
      </w:pPr>
      <w:r>
        <w:t xml:space="preserve">I 2025 ble 2 </w:t>
      </w:r>
      <w:r w:rsidRPr="00C97BE7">
        <w:t>kvalifiserte</w:t>
      </w:r>
      <w:r>
        <w:t xml:space="preserve"> søkere med funksjonsnedsettelse, og 4 søkere med hull i CV innkalt til intervju, uten at det resulterte i ansettelser fra disse gruppene. Det var heller ikke ansatt noen fra disse gruppene i 2024. </w:t>
      </w:r>
      <w:r w:rsidRPr="00530104">
        <w:t>Hovedårsaken til at høgskolen ikke har ansatt noen fra disse gruppene er at vi gjennom vurdering av søknad og intervjuprosess</w:t>
      </w:r>
      <w:r w:rsidR="002406E2">
        <w:t>,</w:t>
      </w:r>
      <w:r w:rsidRPr="00530104">
        <w:t xml:space="preserve"> har kartlagt at de ikke har tilstrekkelig kompetanse til å fylle kravene som stilles for ansettelse i stillingene.</w:t>
      </w:r>
    </w:p>
    <w:p w14:paraId="243FAA43" w14:textId="77777777" w:rsidR="00102796" w:rsidRDefault="00102796" w:rsidP="00102796">
      <w:pPr>
        <w:spacing w:after="0" w:line="240" w:lineRule="auto"/>
        <w:textAlignment w:val="baseline"/>
      </w:pPr>
    </w:p>
    <w:p w14:paraId="0F96221F" w14:textId="77777777" w:rsidR="002134F5" w:rsidRDefault="00102796" w:rsidP="002134F5">
      <w:r>
        <w:t xml:space="preserve">Rekrutteringsprosessene har fulgt prinsippene om at kvalifiserte søkere fra målgruppene skal innkalles til intervju og vurderes på lik linje med øvrige søkere. </w:t>
      </w:r>
      <w:r w:rsidR="002134F5">
        <w:t xml:space="preserve">Dersom det er kvalifiserte søkere med funksjonsnedsettelse, hull i CV-en eller innvandrerbakgrunn, skal man innkalle minst én søker i hver av disse gruppene til intervju. Det er </w:t>
      </w:r>
      <w:proofErr w:type="gramStart"/>
      <w:r w:rsidR="002134F5">
        <w:t>fokus</w:t>
      </w:r>
      <w:proofErr w:type="gramEnd"/>
      <w:r w:rsidR="002134F5">
        <w:t xml:space="preserve"> på at det er kompetansekravet som er styrende for hvilke kandidater som velges ut til intervju, og at det er den best kvalifiserte kandidaten som ansettes uavhengig av kjønn, etnisitet, funksjonsevne, religion, livssyn, alder eller seksuell legning.</w:t>
      </w:r>
    </w:p>
    <w:p w14:paraId="22623F6A" w14:textId="77777777" w:rsidR="00102796" w:rsidRDefault="00102796" w:rsidP="00102796">
      <w:pPr>
        <w:spacing w:after="0" w:line="240" w:lineRule="auto"/>
        <w:textAlignment w:val="baseline"/>
      </w:pPr>
    </w:p>
    <w:p w14:paraId="1AE4011D" w14:textId="3FBC9485" w:rsidR="0054109A" w:rsidRDefault="00102796" w:rsidP="001D1C9D">
      <w:r>
        <w:t>HiØ h</w:t>
      </w:r>
      <w:r w:rsidRPr="00917233">
        <w:t xml:space="preserve">ar fremdeles en overvekt av kvinner i organisasjonen.  </w:t>
      </w:r>
      <w:r>
        <w:t xml:space="preserve">Vi har </w:t>
      </w:r>
      <w:r w:rsidRPr="00917233">
        <w:t>oppmerksomhet på kjønnsbalanse i rekrutteringsprosessene, blant annet ved å sikre brede og kjønnsnøytrale utlysninger</w:t>
      </w:r>
      <w:r>
        <w:t xml:space="preserve">. </w:t>
      </w:r>
      <w:r w:rsidR="005919A6">
        <w:t xml:space="preserve">Arbeid med bedre kjønnsbalanse og økt mangfold er et prioritert område. Enkelte avdelinger peker likevel på behov for tydeligere rammer fra høgskolen, særlig knyttet til språkkrav. I noen stillinger kan høye krav til norskspråklig kompetanse være nødvendige av hensyn til kvalitet og sikkerhet, men samtidig kan slike krav </w:t>
      </w:r>
      <w:r w:rsidR="005919A6">
        <w:lastRenderedPageBreak/>
        <w:t>oppleves som en barriere for ellers kvalifiserte kandidater. Ledere etterspør derfor klarere føringer for hvordan språkkrav skal praktiseres på tvers av enheter.</w:t>
      </w:r>
    </w:p>
    <w:p w14:paraId="4FC21167" w14:textId="77777777" w:rsidR="002134F5" w:rsidRDefault="002134F5" w:rsidP="002134F5">
      <w:pPr>
        <w:spacing w:after="0" w:line="240" w:lineRule="auto"/>
        <w:textAlignment w:val="baseline"/>
        <w:rPr>
          <w:rFonts w:eastAsia="Times New Roman" w:cstheme="minorHAnsi"/>
          <w:lang w:eastAsia="nb-NO"/>
        </w:rPr>
      </w:pPr>
      <w:r>
        <w:t>Arbeidet med å styrke mangfold og inkludering i rekrutteringen videreføres i 2026.</w:t>
      </w:r>
      <w:r w:rsidRPr="008978BA">
        <w:rPr>
          <w:rFonts w:eastAsia="Times New Roman" w:cstheme="minorHAnsi"/>
          <w:lang w:eastAsia="nb-NO"/>
        </w:rPr>
        <w:t xml:space="preserve"> </w:t>
      </w:r>
    </w:p>
    <w:p w14:paraId="5F4112B2" w14:textId="77777777" w:rsidR="00F757FB" w:rsidRDefault="00F757FB" w:rsidP="002134F5">
      <w:pPr>
        <w:spacing w:after="0" w:line="240" w:lineRule="auto"/>
        <w:textAlignment w:val="baseline"/>
        <w:rPr>
          <w:rFonts w:eastAsia="Times New Roman" w:cstheme="minorHAnsi"/>
          <w:lang w:eastAsia="nb-NO"/>
        </w:rPr>
      </w:pPr>
    </w:p>
    <w:p w14:paraId="3DDFF01F" w14:textId="0B9C6391" w:rsidR="00102796" w:rsidRDefault="00102796" w:rsidP="00432E20">
      <w:pPr>
        <w:pStyle w:val="Overskrift2"/>
        <w:numPr>
          <w:ilvl w:val="1"/>
          <w:numId w:val="17"/>
        </w:numPr>
      </w:pPr>
      <w:bookmarkStart w:id="12" w:name="_Toc222314276"/>
      <w:r>
        <w:t>Karriereutvikling</w:t>
      </w:r>
      <w:bookmarkEnd w:id="12"/>
    </w:p>
    <w:p w14:paraId="530BA822" w14:textId="77777777" w:rsidR="00102796" w:rsidRDefault="00102796" w:rsidP="00102796">
      <w:r w:rsidRPr="00215CAA">
        <w:t>Kompetanseopprykk</w:t>
      </w:r>
      <w:r>
        <w:t>: Vi behandlet 23 søknader om opprykk i 2025, hvorav 16 av disse var kvinner. 18 fikk godkjent sine opprykksøknader. Opprykk ble gitt seks professorer, fem førsteamanuenser, fire førstelektorer og tre dosenter. Til sammenlikning behandlet høgskolen 24 opprykksøknader fra ansatte i undervisnings- og forskerstillinger i 2024, hvor 18 av disse var kvinner.</w:t>
      </w:r>
    </w:p>
    <w:p w14:paraId="013DF626" w14:textId="77777777" w:rsidR="00102796" w:rsidRDefault="00102796" w:rsidP="00102796">
      <w:r>
        <w:t>Av ansatte i teknisk- administrative stillinger fikk 21 opprykk til høyere stilling i 2025, hvorav 14 av disse var kvinner. Til sammenlikning var det seks opprykk til høyere stillinger i 2024, hvorav tre var kvinner. I 2025 er fordelingen slik:</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1845"/>
        <w:gridCol w:w="1890"/>
        <w:gridCol w:w="1530"/>
        <w:gridCol w:w="1800"/>
      </w:tblGrid>
      <w:tr w:rsidR="00086420" w:rsidRPr="00D31ED0" w14:paraId="29D9603D"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4C6E7" w:themeFill="accent1" w:themeFillTint="66"/>
            <w:hideMark/>
          </w:tcPr>
          <w:p w14:paraId="6DE8D440" w14:textId="77777777" w:rsidR="00102796" w:rsidRPr="00D31ED0" w:rsidRDefault="00102796">
            <w:pPr>
              <w:spacing w:after="0" w:line="240" w:lineRule="auto"/>
              <w:textAlignment w:val="baseline"/>
              <w:rPr>
                <w:rFonts w:ascii="Times New Roman" w:eastAsia="Times New Roman" w:hAnsi="Times New Roman" w:cs="Times New Roman"/>
                <w:sz w:val="24"/>
                <w:szCs w:val="24"/>
                <w:lang w:eastAsia="nb-NO"/>
              </w:rPr>
            </w:pPr>
            <w:r w:rsidRPr="00D31ED0">
              <w:rPr>
                <w:rFonts w:ascii="Aptos" w:eastAsia="Times New Roman" w:hAnsi="Aptos" w:cs="Times New Roman"/>
                <w:i/>
                <w:iCs/>
                <w:lang w:eastAsia="nb-NO"/>
              </w:rPr>
              <w:t>Fra </w:t>
            </w:r>
            <w:r w:rsidRPr="00D31ED0">
              <w:rPr>
                <w:rFonts w:ascii="Aptos" w:eastAsia="Times New Roman" w:hAnsi="Aptos" w:cs="Times New Roman"/>
                <w:lang w:eastAsia="nb-NO"/>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4C6E7" w:themeFill="accent1" w:themeFillTint="66"/>
            <w:hideMark/>
          </w:tcPr>
          <w:p w14:paraId="18238713" w14:textId="77777777" w:rsidR="00102796" w:rsidRPr="00D31ED0" w:rsidRDefault="00102796">
            <w:pPr>
              <w:spacing w:after="0" w:line="240" w:lineRule="auto"/>
              <w:textAlignment w:val="baseline"/>
              <w:rPr>
                <w:rFonts w:ascii="Times New Roman" w:eastAsia="Times New Roman" w:hAnsi="Times New Roman" w:cs="Times New Roman"/>
                <w:sz w:val="24"/>
                <w:szCs w:val="24"/>
                <w:lang w:eastAsia="nb-NO"/>
              </w:rPr>
            </w:pPr>
            <w:r w:rsidRPr="00D31ED0">
              <w:rPr>
                <w:rFonts w:ascii="Aptos" w:eastAsia="Times New Roman" w:hAnsi="Aptos" w:cs="Times New Roman"/>
                <w:i/>
                <w:iCs/>
                <w:lang w:eastAsia="nb-NO"/>
              </w:rPr>
              <w:t>Til</w:t>
            </w:r>
            <w:r w:rsidRPr="00D31ED0">
              <w:rPr>
                <w:rFonts w:ascii="Aptos" w:eastAsia="Times New Roman" w:hAnsi="Aptos" w:cs="Times New Roman"/>
                <w:lang w:eastAsia="nb-NO"/>
              </w:rPr>
              <w:t>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4C6E7" w:themeFill="accent1" w:themeFillTint="66"/>
            <w:hideMark/>
          </w:tcPr>
          <w:p w14:paraId="2601A611" w14:textId="77777777" w:rsidR="00102796" w:rsidRPr="00D31ED0" w:rsidRDefault="00102796">
            <w:pPr>
              <w:spacing w:after="0" w:line="240" w:lineRule="auto"/>
              <w:textAlignment w:val="baseline"/>
              <w:rPr>
                <w:rFonts w:ascii="Times New Roman" w:eastAsia="Times New Roman" w:hAnsi="Times New Roman" w:cs="Times New Roman"/>
                <w:sz w:val="24"/>
                <w:szCs w:val="24"/>
                <w:lang w:eastAsia="nb-NO"/>
              </w:rPr>
            </w:pPr>
            <w:r w:rsidRPr="00D31ED0">
              <w:rPr>
                <w:rFonts w:ascii="Aptos" w:eastAsia="Times New Roman" w:hAnsi="Aptos" w:cs="Times New Roman"/>
                <w:i/>
                <w:iCs/>
                <w:lang w:eastAsia="nb-NO"/>
              </w:rPr>
              <w:t>Kvinner</w:t>
            </w:r>
            <w:r w:rsidRPr="00D31ED0">
              <w:rPr>
                <w:rFonts w:ascii="Aptos" w:eastAsia="Times New Roman" w:hAnsi="Aptos" w:cs="Times New Roman"/>
                <w:lang w:eastAsia="nb-NO"/>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4C6E7" w:themeFill="accent1" w:themeFillTint="66"/>
            <w:hideMark/>
          </w:tcPr>
          <w:p w14:paraId="284C9C90" w14:textId="77777777" w:rsidR="00102796" w:rsidRPr="00D31ED0" w:rsidRDefault="00102796">
            <w:pPr>
              <w:spacing w:after="0" w:line="240" w:lineRule="auto"/>
              <w:textAlignment w:val="baseline"/>
              <w:rPr>
                <w:rFonts w:ascii="Times New Roman" w:eastAsia="Times New Roman" w:hAnsi="Times New Roman" w:cs="Times New Roman"/>
                <w:sz w:val="24"/>
                <w:szCs w:val="24"/>
                <w:lang w:eastAsia="nb-NO"/>
              </w:rPr>
            </w:pPr>
            <w:r w:rsidRPr="00D31ED0">
              <w:rPr>
                <w:rFonts w:ascii="Aptos" w:eastAsia="Times New Roman" w:hAnsi="Aptos" w:cs="Times New Roman"/>
                <w:i/>
                <w:iCs/>
                <w:lang w:eastAsia="nb-NO"/>
              </w:rPr>
              <w:t>Menn</w:t>
            </w:r>
            <w:r w:rsidRPr="00D31ED0">
              <w:rPr>
                <w:rFonts w:ascii="Aptos" w:eastAsia="Times New Roman" w:hAnsi="Aptos" w:cs="Times New Roman"/>
                <w:lang w:eastAsia="nb-NO"/>
              </w:rPr>
              <w:t>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4C6E7" w:themeFill="accent1" w:themeFillTint="66"/>
            <w:hideMark/>
          </w:tcPr>
          <w:p w14:paraId="1E1F179B" w14:textId="77777777" w:rsidR="00102796" w:rsidRPr="00D31ED0" w:rsidRDefault="00102796">
            <w:pPr>
              <w:spacing w:after="0" w:line="240" w:lineRule="auto"/>
              <w:textAlignment w:val="baseline"/>
              <w:rPr>
                <w:rFonts w:ascii="Times New Roman" w:eastAsia="Times New Roman" w:hAnsi="Times New Roman" w:cs="Times New Roman"/>
                <w:sz w:val="24"/>
                <w:szCs w:val="24"/>
                <w:lang w:eastAsia="nb-NO"/>
              </w:rPr>
            </w:pPr>
            <w:r w:rsidRPr="00D31ED0">
              <w:rPr>
                <w:rFonts w:ascii="Aptos" w:eastAsia="Times New Roman" w:hAnsi="Aptos" w:cs="Times New Roman"/>
                <w:i/>
                <w:iCs/>
                <w:lang w:eastAsia="nb-NO"/>
              </w:rPr>
              <w:t>Totalt</w:t>
            </w:r>
            <w:r w:rsidRPr="00D31ED0">
              <w:rPr>
                <w:rFonts w:ascii="Aptos" w:eastAsia="Times New Roman" w:hAnsi="Aptos" w:cs="Times New Roman"/>
                <w:lang w:eastAsia="nb-NO"/>
              </w:rPr>
              <w:t> </w:t>
            </w:r>
          </w:p>
        </w:tc>
      </w:tr>
      <w:tr w:rsidR="00086420" w:rsidRPr="00D31ED0" w14:paraId="45FA6438"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4DD037"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1091 Tekniker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398F78"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1434 Rådgiver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41BEFE" w14:textId="77777777" w:rsidR="00102796" w:rsidRPr="00444F86" w:rsidRDefault="00102796">
            <w:pPr>
              <w:spacing w:after="0" w:line="240" w:lineRule="auto"/>
              <w:jc w:val="center"/>
              <w:textAlignment w:val="baseline"/>
              <w:rPr>
                <w:rFonts w:eastAsia="Times New Roman" w:cstheme="minorHAnsi"/>
                <w:sz w:val="20"/>
                <w:szCs w:val="20"/>
                <w:lang w:eastAsia="nb-NO"/>
              </w:rPr>
            </w:pP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48EC4B"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9DC0CE"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1 </w:t>
            </w:r>
          </w:p>
        </w:tc>
      </w:tr>
      <w:tr w:rsidR="00086420" w:rsidRPr="00D31ED0" w14:paraId="501B36B7"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E399D4"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1129 Renholdsbetjent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91198F"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1130 Renholder</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8E379F"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 3</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F8C334"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655FDB"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4</w:t>
            </w:r>
          </w:p>
        </w:tc>
      </w:tr>
      <w:tr w:rsidR="00086420" w:rsidRPr="00D31ED0" w14:paraId="552AC15A"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0EE25F"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1363 Førstekonsulent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0F32D3"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1434 Rådgiver</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1D9A1A"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 5</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AD9BEE"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43D40C"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6</w:t>
            </w:r>
          </w:p>
        </w:tc>
      </w:tr>
      <w:tr w:rsidR="00086420" w:rsidRPr="00D31ED0" w14:paraId="47D20707"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48703C"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1434 Rådgiver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06A622"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1364 Seniorrådgiver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20353F"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4</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A7BC5A"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F1BC50"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5</w:t>
            </w:r>
          </w:p>
        </w:tc>
      </w:tr>
      <w:tr w:rsidR="00086420" w:rsidRPr="00D31ED0" w14:paraId="478FE759"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6479B3"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1515 Spesialbibliotekar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9D9FEB"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1077 Hovedbibliotekar</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CD6AF"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94C906"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2</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F0AFAA"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3</w:t>
            </w:r>
          </w:p>
        </w:tc>
      </w:tr>
      <w:tr w:rsidR="00086420" w:rsidRPr="00D31ED0" w14:paraId="1FD5AEF0" w14:textId="77777777" w:rsidTr="5F918358">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B0BF5"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Times New Roman" w:cstheme="minorHAnsi"/>
                <w:sz w:val="20"/>
                <w:szCs w:val="20"/>
                <w:lang w:eastAsia="nb-NO"/>
              </w:rPr>
              <w:t>1515 Spesialbibliotekar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6B2E9" w14:textId="77777777" w:rsidR="00102796" w:rsidRPr="00444F86" w:rsidRDefault="00102796">
            <w:pPr>
              <w:spacing w:after="0" w:line="240" w:lineRule="auto"/>
              <w:textAlignment w:val="baseline"/>
              <w:rPr>
                <w:rFonts w:eastAsia="Times New Roman" w:cstheme="minorHAnsi"/>
                <w:sz w:val="20"/>
                <w:szCs w:val="20"/>
                <w:lang w:eastAsia="nb-NO"/>
              </w:rPr>
            </w:pPr>
            <w:r w:rsidRPr="00444F86">
              <w:rPr>
                <w:rFonts w:eastAsia="Calibri" w:cstheme="minorHAnsi"/>
                <w:color w:val="000000"/>
                <w:sz w:val="20"/>
                <w:szCs w:val="20"/>
                <w:lang w:eastAsia="nb-NO"/>
              </w:rPr>
              <w:t xml:space="preserve">1199 </w:t>
            </w:r>
            <w:proofErr w:type="spellStart"/>
            <w:r w:rsidRPr="00444F86">
              <w:rPr>
                <w:rFonts w:eastAsia="Calibri" w:cstheme="minorHAnsi"/>
                <w:color w:val="000000"/>
                <w:sz w:val="20"/>
                <w:szCs w:val="20"/>
                <w:lang w:eastAsia="nb-NO"/>
              </w:rPr>
              <w:t>Univ.bibliotekar</w:t>
            </w:r>
            <w:proofErr w:type="spellEnd"/>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3A66B2" w14:textId="77777777" w:rsidR="00102796" w:rsidRPr="00444F86" w:rsidRDefault="00102796">
            <w:pPr>
              <w:spacing w:after="0" w:line="240" w:lineRule="auto"/>
              <w:jc w:val="center"/>
              <w:textAlignment w:val="baseline"/>
              <w:rPr>
                <w:rFonts w:eastAsia="Times New Roman" w:cstheme="minorHAnsi"/>
                <w:sz w:val="20"/>
                <w:szCs w:val="20"/>
                <w:lang w:eastAsia="nb-NO"/>
              </w:rPr>
            </w:pP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826A2C"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2FD39B" w14:textId="77777777" w:rsidR="00102796" w:rsidRPr="00444F86" w:rsidRDefault="00102796">
            <w:pPr>
              <w:spacing w:after="0" w:line="240" w:lineRule="auto"/>
              <w:jc w:val="center"/>
              <w:textAlignment w:val="baseline"/>
              <w:rPr>
                <w:rFonts w:eastAsia="Times New Roman" w:cstheme="minorHAnsi"/>
                <w:sz w:val="20"/>
                <w:szCs w:val="20"/>
                <w:lang w:eastAsia="nb-NO"/>
              </w:rPr>
            </w:pPr>
            <w:r w:rsidRPr="00444F86">
              <w:rPr>
                <w:rFonts w:eastAsia="Times New Roman" w:cstheme="minorHAnsi"/>
                <w:sz w:val="20"/>
                <w:szCs w:val="20"/>
                <w:lang w:eastAsia="nb-NO"/>
              </w:rPr>
              <w:t>1</w:t>
            </w:r>
          </w:p>
        </w:tc>
      </w:tr>
    </w:tbl>
    <w:p w14:paraId="38599EC7" w14:textId="77777777" w:rsidR="009232A2" w:rsidRPr="009232A2" w:rsidRDefault="009232A2" w:rsidP="009232A2">
      <w:pPr>
        <w:rPr>
          <w:i/>
          <w:iCs/>
          <w:color w:val="4472C4" w:themeColor="accent1"/>
          <w:sz w:val="18"/>
          <w:szCs w:val="18"/>
        </w:rPr>
      </w:pPr>
      <w:r w:rsidRPr="009232A2">
        <w:rPr>
          <w:i/>
          <w:iCs/>
          <w:color w:val="4472C4" w:themeColor="accent1"/>
          <w:sz w:val="18"/>
          <w:szCs w:val="18"/>
        </w:rPr>
        <w:t>Tabell 4. Kompetanseopprykk og kjønnsmessig fordeling, hentet fra protokollene fra lønnsforhandlinger 2025</w:t>
      </w:r>
    </w:p>
    <w:p w14:paraId="1D055799" w14:textId="47906F91" w:rsidR="00984CFE" w:rsidRDefault="00984CFE">
      <w:r>
        <w:br w:type="page"/>
      </w:r>
    </w:p>
    <w:p w14:paraId="0F776169" w14:textId="7CEDB0B4" w:rsidR="00366366" w:rsidRDefault="00366366" w:rsidP="00432E20">
      <w:pPr>
        <w:pStyle w:val="Overskrift1"/>
        <w:numPr>
          <w:ilvl w:val="0"/>
          <w:numId w:val="17"/>
        </w:numPr>
      </w:pPr>
      <w:bookmarkStart w:id="13" w:name="_Toc222314277"/>
      <w:r>
        <w:lastRenderedPageBreak/>
        <w:t>Aktiviteter i 2025</w:t>
      </w:r>
      <w:bookmarkEnd w:id="13"/>
    </w:p>
    <w:p w14:paraId="56518ED4" w14:textId="41A23793" w:rsidR="6FA37EB8" w:rsidRDefault="6FA37EB8">
      <w:r>
        <w:t>Arbeidsmiljøutvalget (AMU) ved Høgskolen i Østfold har ansvar for å følge opp høgskolens arbeid med likestilling og mangfold. Temaet er et fast punkt</w:t>
      </w:r>
      <w:r w:rsidR="00984CFE">
        <w:t xml:space="preserve"> på agendaen </w:t>
      </w:r>
      <w:r w:rsidR="0076158F">
        <w:t xml:space="preserve">i </w:t>
      </w:r>
      <w:r w:rsidR="00984CFE">
        <w:t xml:space="preserve">HMS utvalg </w:t>
      </w:r>
      <w:r>
        <w:t>AMU</w:t>
      </w:r>
      <w:r w:rsidR="0076158F">
        <w:t xml:space="preserve">. </w:t>
      </w:r>
    </w:p>
    <w:p w14:paraId="63FF2ED9" w14:textId="75996C7B" w:rsidR="558F58FE" w:rsidRDefault="28004A79">
      <w:r>
        <w:t>HiØ stiller krav om universell utforming i alle anskaffelser, og ved utvikling eller endring av systemer, nettsider og tjenester. Universell utforming og inkluderende undervisningspraksis er et kontinuerlig fokus, både i utvikling av læringsressurser og i selve læringssituasjonene gjennom støtte, veiledning og kompetanseheving. Høgskolen skal kjennetegnes av faglig sterke og ambisiøse ansatte og studenter som trives, viser gjensidig respekt og får mulighet til å utvikle og anvende sine kompetanser. Campus skal være åpent og tilgjengelig, og preges av inkluderende faglige og sosiale møteplasser som sammen bidrar til å videreutvikle en positiv og samarbeidsorientert HiØ</w:t>
      </w:r>
      <w:r w:rsidRPr="6551D515">
        <w:rPr>
          <w:rFonts w:ascii="Cambria Math" w:hAnsi="Cambria Math" w:cs="Cambria Math"/>
        </w:rPr>
        <w:t>‑</w:t>
      </w:r>
      <w:r>
        <w:t xml:space="preserve">kultur. </w:t>
      </w:r>
      <w:r w:rsidR="474B24E9">
        <w:t>Videre følger oversikt over arbeidet som er gjort ved høgskolen og i de ulike enhetene.</w:t>
      </w:r>
    </w:p>
    <w:p w14:paraId="4A4A8B7F" w14:textId="044389D5" w:rsidR="69174520" w:rsidRDefault="736C735D" w:rsidP="0051281E">
      <w:pPr>
        <w:pStyle w:val="Overskrift2"/>
        <w:numPr>
          <w:ilvl w:val="1"/>
          <w:numId w:val="17"/>
        </w:numPr>
      </w:pPr>
      <w:bookmarkStart w:id="14" w:name="_Toc222314278"/>
      <w:r>
        <w:t>Oppsummering av høgskolens arbeid</w:t>
      </w:r>
      <w:bookmarkEnd w:id="14"/>
      <w:r>
        <w:t xml:space="preserve"> </w:t>
      </w:r>
    </w:p>
    <w:p w14:paraId="424BCF1E" w14:textId="37F6A071" w:rsidR="00366366" w:rsidRDefault="00AB628D" w:rsidP="4A212AD8">
      <w:pPr>
        <w:rPr>
          <w:b/>
        </w:rPr>
      </w:pPr>
      <w:r w:rsidRPr="5F918358">
        <w:rPr>
          <w:b/>
          <w:bCs/>
        </w:rPr>
        <w:t>Nettverket for likestilling, mangfold og inkludering</w:t>
      </w:r>
      <w:r w:rsidR="176524F3" w:rsidRPr="5F918358">
        <w:rPr>
          <w:b/>
          <w:bCs/>
        </w:rPr>
        <w:t xml:space="preserve"> </w:t>
      </w:r>
    </w:p>
    <w:p w14:paraId="40D48668" w14:textId="590BCF15" w:rsidR="00000BFC" w:rsidRDefault="00AB628D" w:rsidP="428573F8">
      <w:pPr>
        <w:rPr>
          <w:b/>
        </w:rPr>
      </w:pPr>
      <w:r>
        <w:t>Nettverket for likestilling, mangfold og inkludering</w:t>
      </w:r>
      <w:r w:rsidR="176524F3">
        <w:t xml:space="preserve"> </w:t>
      </w:r>
      <w:r w:rsidR="0078227F">
        <w:t xml:space="preserve">ved høgskolen </w:t>
      </w:r>
      <w:r w:rsidR="00EC5E13" w:rsidRPr="00EC5E13">
        <w:t>har i løpet av 2024-2025 ferdigstilt arbeidet med å identifisere innsatsområdene og hva høgskolen bør prioritere</w:t>
      </w:r>
      <w:r w:rsidR="4AF128EB">
        <w:t xml:space="preserve"> i arbeidet med likestilling, mangfold og inkludering.</w:t>
      </w:r>
      <w:r w:rsidR="000651C7">
        <w:t xml:space="preserve"> </w:t>
      </w:r>
      <w:r w:rsidR="00000BFC" w:rsidRPr="00000BFC">
        <w:t xml:space="preserve">Et av hovedmålene </w:t>
      </w:r>
      <w:r w:rsidR="0078227F">
        <w:t>for</w:t>
      </w:r>
      <w:r w:rsidR="00000BFC" w:rsidRPr="00000BFC">
        <w:t xml:space="preserve"> nettverket </w:t>
      </w:r>
      <w:r w:rsidR="0078227F">
        <w:t>har vært å</w:t>
      </w:r>
      <w:r w:rsidR="00000BFC" w:rsidRPr="00000BFC">
        <w:t xml:space="preserve"> bidra til erfaringsutveksling, samt at medlemmene </w:t>
      </w:r>
      <w:r w:rsidR="0F7F9A34">
        <w:t>kan</w:t>
      </w:r>
      <w:r w:rsidR="00000BFC" w:rsidRPr="00000BFC">
        <w:t xml:space="preserve"> bringe inn til nettverket reelle utfordringer og sentrale problemstillinger rundt mangfold, likestilling og inkludering ved høgskolen. Nettverkets mandat ble godkjent februar 2024.</w:t>
      </w:r>
    </w:p>
    <w:p w14:paraId="7133A852" w14:textId="6A344AAD" w:rsidR="00C70E51" w:rsidRDefault="00386ADD" w:rsidP="428573F8">
      <w:r>
        <w:t>A</w:t>
      </w:r>
      <w:r w:rsidRPr="00386ADD">
        <w:t xml:space="preserve">rbeidet </w:t>
      </w:r>
      <w:r w:rsidR="0078227F">
        <w:t xml:space="preserve">har </w:t>
      </w:r>
      <w:r w:rsidRPr="00386ADD">
        <w:t>gått sakte fremover</w:t>
      </w:r>
      <w:r>
        <w:t xml:space="preserve"> på grunn av utskiftning av medlemmer og omstilling</w:t>
      </w:r>
      <w:r w:rsidR="0078227F">
        <w:t>sprosessen</w:t>
      </w:r>
      <w:r w:rsidRPr="00386ADD">
        <w:t xml:space="preserve">. </w:t>
      </w:r>
      <w:r w:rsidR="0078227F">
        <w:t>N</w:t>
      </w:r>
      <w:r w:rsidRPr="00386ADD">
        <w:t xml:space="preserve">ettverket </w:t>
      </w:r>
      <w:r w:rsidR="0078227F">
        <w:t>har hatt</w:t>
      </w:r>
      <w:r w:rsidRPr="00386ADD">
        <w:t xml:space="preserve"> </w:t>
      </w:r>
      <w:r w:rsidRPr="000651C7">
        <w:t xml:space="preserve">to halvdagssamlinger </w:t>
      </w:r>
      <w:r w:rsidR="000651C7" w:rsidRPr="000651C7">
        <w:t>våren</w:t>
      </w:r>
      <w:r w:rsidR="000651C7">
        <w:t xml:space="preserve"> 2025 </w:t>
      </w:r>
      <w:r w:rsidR="0078227F">
        <w:t xml:space="preserve">og </w:t>
      </w:r>
      <w:r w:rsidR="000651C7">
        <w:t xml:space="preserve">ferdigstilt </w:t>
      </w:r>
      <w:r w:rsidRPr="00386ADD">
        <w:t>analysen</w:t>
      </w:r>
      <w:r w:rsidR="0078227F">
        <w:t xml:space="preserve"> som ble</w:t>
      </w:r>
      <w:r w:rsidR="000651C7">
        <w:t xml:space="preserve"> lagt frem i rektors ledergruppe</w:t>
      </w:r>
      <w:r w:rsidR="0078227F">
        <w:t>.</w:t>
      </w:r>
      <w:r w:rsidR="000651C7">
        <w:t xml:space="preserve"> </w:t>
      </w:r>
      <w:r w:rsidR="0078227F">
        <w:t>T</w:t>
      </w:r>
      <w:r w:rsidR="00C70E51">
        <w:t xml:space="preserve">ilbakemeldingen var </w:t>
      </w:r>
      <w:r w:rsidR="0078227F">
        <w:t>at mandatet må</w:t>
      </w:r>
      <w:r w:rsidR="00BE3C28">
        <w:t xml:space="preserve"> tydeliggjør</w:t>
      </w:r>
      <w:r w:rsidR="0078227F">
        <w:t>es</w:t>
      </w:r>
      <w:r w:rsidR="00BE3C28" w:rsidRPr="00BE3C28">
        <w:t xml:space="preserve">, risikoanalysen </w:t>
      </w:r>
      <w:r w:rsidR="00C70E51">
        <w:t>må</w:t>
      </w:r>
      <w:r w:rsidR="00BE3C28" w:rsidRPr="00BE3C28">
        <w:t xml:space="preserve"> vise</w:t>
      </w:r>
      <w:r w:rsidR="0078227F">
        <w:t xml:space="preserve"> hvordan </w:t>
      </w:r>
      <w:r w:rsidR="00BE3C28" w:rsidRPr="00BE3C28">
        <w:t>lovkrav</w:t>
      </w:r>
      <w:r w:rsidR="0078227F">
        <w:t>ene blir ivaretatt</w:t>
      </w:r>
      <w:r w:rsidR="00BE3C28" w:rsidRPr="00BE3C28">
        <w:t xml:space="preserve"> og arbeidet</w:t>
      </w:r>
      <w:r w:rsidR="0078227F">
        <w:t xml:space="preserve"> må</w:t>
      </w:r>
      <w:r w:rsidR="00BE3C28" w:rsidRPr="00BE3C28">
        <w:t xml:space="preserve"> inngå</w:t>
      </w:r>
      <w:r w:rsidR="0078227F">
        <w:t xml:space="preserve"> </w:t>
      </w:r>
      <w:r w:rsidR="00BE3C28" w:rsidRPr="00BE3C28">
        <w:t xml:space="preserve">i ordinær drift. </w:t>
      </w:r>
      <w:r w:rsidR="0078227F">
        <w:t>Videre bør h</w:t>
      </w:r>
      <w:r w:rsidR="00BE3C28" w:rsidRPr="00BE3C28">
        <w:t>andlingsplan</w:t>
      </w:r>
      <w:r w:rsidR="0078227F">
        <w:t>en</w:t>
      </w:r>
      <w:r w:rsidR="00C70E51">
        <w:t xml:space="preserve"> ha</w:t>
      </w:r>
      <w:r w:rsidR="00BE3C28" w:rsidRPr="00BE3C28">
        <w:t xml:space="preserve"> realistiske mål og konkrete tiltak</w:t>
      </w:r>
      <w:r w:rsidR="0078227F">
        <w:t>. M</w:t>
      </w:r>
      <w:r w:rsidR="00BE3C28" w:rsidRPr="00BE3C28">
        <w:t>ålbilde</w:t>
      </w:r>
      <w:r w:rsidR="0078227F">
        <w:t>t</w:t>
      </w:r>
      <w:r w:rsidR="00BE3C28" w:rsidRPr="00BE3C28">
        <w:t xml:space="preserve"> </w:t>
      </w:r>
      <w:r w:rsidR="0078227F">
        <w:t xml:space="preserve">skal </w:t>
      </w:r>
      <w:r w:rsidR="00C70E51">
        <w:t>vise</w:t>
      </w:r>
      <w:r w:rsidR="0078227F">
        <w:t xml:space="preserve"> hvordan</w:t>
      </w:r>
      <w:r w:rsidR="00C70E51">
        <w:t xml:space="preserve"> vi </w:t>
      </w:r>
      <w:r w:rsidR="00BE3C28" w:rsidRPr="00BE3C28">
        <w:t xml:space="preserve">ivaretar aktivitetsplikten og </w:t>
      </w:r>
      <w:r w:rsidR="00C70E51">
        <w:t xml:space="preserve">de </w:t>
      </w:r>
      <w:r w:rsidR="00BE3C28" w:rsidRPr="00BE3C28">
        <w:t>ulike mangfold</w:t>
      </w:r>
      <w:r w:rsidR="00C70E51">
        <w:t xml:space="preserve"> </w:t>
      </w:r>
      <w:r w:rsidR="00BE3C28" w:rsidRPr="00BE3C28">
        <w:t>perspektive</w:t>
      </w:r>
      <w:r w:rsidR="00C70E51">
        <w:t>ne</w:t>
      </w:r>
      <w:r w:rsidR="00BE3C28" w:rsidRPr="00BE3C28">
        <w:t xml:space="preserve">. </w:t>
      </w:r>
    </w:p>
    <w:p w14:paraId="4631CB2D" w14:textId="3130BE0B" w:rsidR="00C70E51" w:rsidRDefault="002802CE" w:rsidP="428573F8">
      <w:r>
        <w:t xml:space="preserve">Føringer fra Rektors ledergruppe er: </w:t>
      </w:r>
    </w:p>
    <w:p w14:paraId="46159923" w14:textId="6DB187CF" w:rsidR="00C70E51" w:rsidRDefault="4EB00E93" w:rsidP="002802CE">
      <w:pPr>
        <w:pStyle w:val="Listeavsnitt"/>
        <w:numPr>
          <w:ilvl w:val="0"/>
          <w:numId w:val="11"/>
        </w:numPr>
      </w:pPr>
      <w:r>
        <w:t>Handlingsplan for likestilling og mangfold og GEP-dokument (</w:t>
      </w:r>
      <w:proofErr w:type="spellStart"/>
      <w:r>
        <w:t>Gender</w:t>
      </w:r>
      <w:proofErr w:type="spellEnd"/>
      <w:r>
        <w:t xml:space="preserve"> </w:t>
      </w:r>
      <w:proofErr w:type="spellStart"/>
      <w:r>
        <w:t>Equality</w:t>
      </w:r>
      <w:proofErr w:type="spellEnd"/>
      <w:r>
        <w:t xml:space="preserve"> Plan) for 2022-25 er forlenget ut 2026, ny handlingsplan og GEP vil bli utarbeidet i løpet av 2026.</w:t>
      </w:r>
    </w:p>
    <w:p w14:paraId="29F65003" w14:textId="4DCED65B" w:rsidR="00C70E51" w:rsidRDefault="4EB00E93" w:rsidP="002802CE">
      <w:pPr>
        <w:pStyle w:val="Listeavsnitt"/>
        <w:numPr>
          <w:ilvl w:val="0"/>
          <w:numId w:val="11"/>
        </w:numPr>
      </w:pPr>
      <w:r>
        <w:t>Behov for tydeligere mål for arbeidet med likestilling og mangfold.</w:t>
      </w:r>
    </w:p>
    <w:p w14:paraId="79837AAF" w14:textId="4B19B2E2" w:rsidR="00C70E51" w:rsidRDefault="4EB00E93" w:rsidP="002802CE">
      <w:pPr>
        <w:pStyle w:val="Listeavsnitt"/>
        <w:numPr>
          <w:ilvl w:val="0"/>
          <w:numId w:val="11"/>
        </w:numPr>
      </w:pPr>
      <w:r>
        <w:t>Økt integrering av tiltak og handlingsplan med tilgrensende temaer.</w:t>
      </w:r>
    </w:p>
    <w:p w14:paraId="02356E22" w14:textId="184BC98C" w:rsidR="00C70E51" w:rsidRDefault="4EB00E93" w:rsidP="002802CE">
      <w:pPr>
        <w:pStyle w:val="Listeavsnitt"/>
        <w:numPr>
          <w:ilvl w:val="0"/>
          <w:numId w:val="11"/>
        </w:numPr>
      </w:pPr>
      <w:r>
        <w:t>Bedre forankring av nettverket i linjestrukturen, blant annet gjennom mer balansert representasjon</w:t>
      </w:r>
    </w:p>
    <w:p w14:paraId="4C873C46" w14:textId="76F910D0" w:rsidR="00C70E51" w:rsidRDefault="4EB00E93" w:rsidP="002802CE">
      <w:pPr>
        <w:pStyle w:val="Listeavsnitt"/>
        <w:numPr>
          <w:ilvl w:val="0"/>
          <w:numId w:val="11"/>
        </w:numPr>
      </w:pPr>
      <w:r>
        <w:t>Sterkere leder</w:t>
      </w:r>
      <w:r w:rsidR="370ACB14">
        <w:t>re</w:t>
      </w:r>
      <w:r>
        <w:t>presentasjon</w:t>
      </w:r>
      <w:r w:rsidR="00F55D89">
        <w:t>.</w:t>
      </w:r>
      <w:r>
        <w:tab/>
      </w:r>
    </w:p>
    <w:p w14:paraId="16CAF513" w14:textId="6D6059FD" w:rsidR="00656616" w:rsidRDefault="00656616" w:rsidP="002802CE">
      <w:pPr>
        <w:pStyle w:val="Listeavsnitt"/>
        <w:numPr>
          <w:ilvl w:val="0"/>
          <w:numId w:val="11"/>
        </w:numPr>
      </w:pPr>
      <w:r>
        <w:t xml:space="preserve">Eksisterende </w:t>
      </w:r>
      <w:r w:rsidR="00756E1B">
        <w:t xml:space="preserve">risikovurdering må </w:t>
      </w:r>
      <w:r w:rsidR="00756E1B" w:rsidRPr="00EC5E13">
        <w:t xml:space="preserve">synliggjøre hva som er de lovpålagte kravene og føringene, og hvordan arbeidet </w:t>
      </w:r>
      <w:r w:rsidR="00756E1B">
        <w:t>skal innlemmes</w:t>
      </w:r>
      <w:r w:rsidR="00756E1B" w:rsidRPr="00EC5E13">
        <w:t xml:space="preserve"> i </w:t>
      </w:r>
      <w:r w:rsidR="00756E1B">
        <w:t>vår daglige</w:t>
      </w:r>
      <w:r w:rsidR="00756E1B" w:rsidRPr="00EC5E13">
        <w:t xml:space="preserve"> drift</w:t>
      </w:r>
    </w:p>
    <w:p w14:paraId="5FE7578F" w14:textId="6EF5A37E" w:rsidR="68B91D21" w:rsidRPr="00B678FA" w:rsidRDefault="67DDCEEC">
      <w:pPr>
        <w:rPr>
          <w:rFonts w:ascii="Calibri" w:eastAsia="Aptos" w:hAnsi="Calibri" w:cs="Calibri"/>
        </w:rPr>
      </w:pPr>
      <w:r>
        <w:t>Arbeidet i nettverket bør videre sees i sammenheng med pågående prosjekter og øvrige initiativer i organisasjonen, og inngå som en del av det systematiske arbeidet med likestilling, mangfold og inkludering</w:t>
      </w:r>
      <w:r w:rsidR="00C958AB">
        <w:t>.</w:t>
      </w:r>
      <w:r w:rsidR="005D0454" w:rsidRPr="005D0454">
        <w:rPr>
          <w:rFonts w:ascii="Calibri" w:eastAsia="Aptos" w:hAnsi="Calibri" w:cs="Calibri"/>
        </w:rPr>
        <w:t xml:space="preserve"> </w:t>
      </w:r>
      <w:r w:rsidR="005D0454" w:rsidRPr="00F071AD">
        <w:rPr>
          <w:rFonts w:ascii="Calibri" w:eastAsia="Aptos" w:hAnsi="Calibri" w:cs="Calibri"/>
        </w:rPr>
        <w:t>Vårt inkluderingsarbeid innebærer innsats i flere kanaler, blant annet gjennom opplæring, tydelige rutiner, risikovurderinger og lavterskel rapporteringsmuligheter. Målet er å forebygge uønskede hendelser, inkludert diskriminering, trakassering og seksuell trakassering.</w:t>
      </w:r>
    </w:p>
    <w:p w14:paraId="78BB5B2D" w14:textId="39857614" w:rsidR="00C958AB" w:rsidRDefault="00C958AB" w:rsidP="00C958AB">
      <w:r w:rsidRPr="00EC5E13">
        <w:t xml:space="preserve">Det er også viktig at vi har en handlingsplan med oppnåelige mål og en verktøykasse </w:t>
      </w:r>
      <w:r>
        <w:t>som kan realiseres. Vi</w:t>
      </w:r>
      <w:r w:rsidRPr="00EC5E13">
        <w:t xml:space="preserve"> har en aktivitetsplikt til å gjennomføre risikoanalyser og sette inn tiltak</w:t>
      </w:r>
      <w:r w:rsidRPr="001846C3">
        <w:t>. Arbeidet må sees i ulike perspektiver innen mangfold, også hvordan vi formulerer oss i utlysningstekster for å få tak i riktig kompetanse med mangfoldig bakgrunn.</w:t>
      </w:r>
      <w:r>
        <w:t xml:space="preserve"> </w:t>
      </w:r>
    </w:p>
    <w:p w14:paraId="233327E4" w14:textId="5EF0AE33" w:rsidR="00D00F87" w:rsidRDefault="006C6939" w:rsidP="428573F8">
      <w:r w:rsidRPr="006C6939">
        <w:lastRenderedPageBreak/>
        <w:t xml:space="preserve">Det gjennomføres </w:t>
      </w:r>
      <w:r>
        <w:t>fortløpende risikovurderinger</w:t>
      </w:r>
      <w:r w:rsidRPr="006C6939">
        <w:t xml:space="preserve"> </w:t>
      </w:r>
      <w:r w:rsidR="0008244F">
        <w:t xml:space="preserve">i alle enheter </w:t>
      </w:r>
      <w:r w:rsidRPr="006C6939">
        <w:t xml:space="preserve">på alle nivåer i organisasjonen, men </w:t>
      </w:r>
      <w:r w:rsidR="7A85D771">
        <w:t xml:space="preserve">arbeidet </w:t>
      </w:r>
      <w:r>
        <w:t>har blitt utsatt på grunn av omstillingen</w:t>
      </w:r>
      <w:r w:rsidRPr="006C6939">
        <w:t xml:space="preserve">. </w:t>
      </w:r>
      <w:r w:rsidR="7F77C81E">
        <w:t xml:space="preserve"> </w:t>
      </w:r>
      <w:r w:rsidRPr="006C6939">
        <w:t xml:space="preserve">Dette arbeidet sees også i sammenheng med likestilling- og mangfoldarbeidet og er med på å gi et enda bedre grunnlag for videre systematisk arbeid for å identifisere risiko knyttet til </w:t>
      </w:r>
      <w:r w:rsidR="008E6B18">
        <w:t xml:space="preserve">temaet. </w:t>
      </w:r>
    </w:p>
    <w:p w14:paraId="268CF4F2" w14:textId="6F2AA907" w:rsidR="00E16F18" w:rsidRPr="00B678FA" w:rsidRDefault="008E6B18" w:rsidP="16DAAAF8">
      <w:r>
        <w:t>Kartleggingen</w:t>
      </w:r>
      <w:r w:rsidR="00EC5E13" w:rsidRPr="00EC5E13">
        <w:t xml:space="preserve"> </w:t>
      </w:r>
      <w:r w:rsidR="3CC73F26">
        <w:t>skal</w:t>
      </w:r>
      <w:r w:rsidR="00EC5E13" w:rsidRPr="00EC5E13">
        <w:t xml:space="preserve"> synliggjøre hva som er de lovpålagte kravene og føringene, og hvordan arbeidet </w:t>
      </w:r>
      <w:r w:rsidR="4BC89079">
        <w:t>skal</w:t>
      </w:r>
      <w:r w:rsidR="0CB10531">
        <w:t xml:space="preserve"> </w:t>
      </w:r>
      <w:r w:rsidR="478D6FCD">
        <w:t>innlemmes</w:t>
      </w:r>
      <w:r w:rsidR="00EC5E13" w:rsidRPr="00EC5E13">
        <w:t xml:space="preserve"> i </w:t>
      </w:r>
      <w:r w:rsidR="00EC5E13">
        <w:t>v</w:t>
      </w:r>
      <w:r w:rsidR="3916F18E">
        <w:t>år</w:t>
      </w:r>
      <w:r w:rsidR="26C8DC14">
        <w:t xml:space="preserve"> daglige</w:t>
      </w:r>
      <w:r w:rsidR="00EC5E13" w:rsidRPr="00EC5E13">
        <w:t xml:space="preserve"> drift. </w:t>
      </w:r>
    </w:p>
    <w:p w14:paraId="22DCE3D7" w14:textId="353AA9B3" w:rsidR="786983FB" w:rsidRDefault="5858CD59" w:rsidP="16DAAAF8">
      <w:pPr>
        <w:rPr>
          <w:rFonts w:ascii="Calibri" w:eastAsia="Aptos" w:hAnsi="Calibri" w:cs="Calibri"/>
          <w:b/>
          <w:bCs/>
        </w:rPr>
      </w:pPr>
      <w:r w:rsidRPr="16DAAAF8">
        <w:rPr>
          <w:rFonts w:ascii="Calibri" w:eastAsia="Aptos" w:hAnsi="Calibri" w:cs="Calibri"/>
          <w:b/>
          <w:bCs/>
        </w:rPr>
        <w:t>ARK (arbeidsmiljø- og klimaundersøkelse)</w:t>
      </w:r>
    </w:p>
    <w:p w14:paraId="74234F99" w14:textId="449FF62D" w:rsidR="786983FB" w:rsidRPr="00022498" w:rsidRDefault="3BF27121" w:rsidP="16DAAAF8">
      <w:pPr>
        <w:rPr>
          <w:rFonts w:ascii="Calibri" w:eastAsia="Aptos" w:hAnsi="Calibri" w:cs="Calibri"/>
        </w:rPr>
      </w:pPr>
      <w:r w:rsidRPr="00022498">
        <w:rPr>
          <w:rFonts w:ascii="Calibri" w:eastAsia="Aptos" w:hAnsi="Calibri" w:cs="Calibri"/>
        </w:rPr>
        <w:t>Høgskolen kartlegger arbeidsmiljøet hvert tredje år gjennom ARK-undersøkelsen (arbeidsmiljø- og klimaundersøkelsen). I oversiktsrapporten fra 2024 kommer det fram at ansatte som har opplevd uakseptabel oppførsel, opplever lavere grad av trygghet knyttet til å si ifra og til å uttrykke egne meninger. De rapporterer også et dårligere konflikthåndteringsklima enn øvrige ansatte.</w:t>
      </w:r>
    </w:p>
    <w:p w14:paraId="40ABE53B" w14:textId="2CF3C871" w:rsidR="786983FB" w:rsidRPr="00F071AD" w:rsidRDefault="3BF27121" w:rsidP="16DAAAF8">
      <w:r w:rsidRPr="00022498">
        <w:rPr>
          <w:rFonts w:ascii="Calibri" w:eastAsia="Aptos" w:hAnsi="Calibri" w:cs="Calibri"/>
        </w:rPr>
        <w:t>I undersøkelsen kunne ansatte krysse av for fem typer uakseptabel oppførsel: diskriminering, mobbing, trakassering, seksuell trakassering og vold eller trusler. Diskriminering var den oftest rapporterte kategorien, og de vanligste årsakene som ble oppgitt var faglig uenighet, kjønn og alder.</w:t>
      </w:r>
    </w:p>
    <w:p w14:paraId="352814BE" w14:textId="3506BB91" w:rsidR="786983FB" w:rsidRPr="00F071AD" w:rsidRDefault="3BF27121" w:rsidP="16DAAAF8">
      <w:r w:rsidRPr="00022498">
        <w:rPr>
          <w:rFonts w:ascii="Calibri" w:eastAsia="Aptos" w:hAnsi="Calibri" w:cs="Calibri"/>
        </w:rPr>
        <w:t>Funnene fra ARK inngår i høgskolens arbeid med likestilling, mangfold og inkludering, samt i arbeidet med å forebygge vold og trusler. Rapporten har også vært et sentralt grunnlag i lederopplæringen og i revisjonen av Si ifra, høgskolens avviks- og varslingssystem. I undersøkelsen svarer nesten 70 prosent av de som rapporterte uakseptabel oppførsel at de har meldt fra gjennom Si ifra. Blant dem som ikke har sagt fra, er det mange som oppgir at de er usikre på hvordan de skal gå fram.</w:t>
      </w:r>
    </w:p>
    <w:p w14:paraId="5075D01B" w14:textId="62AEEFAA" w:rsidR="7CCC12F6" w:rsidRPr="00B678FA" w:rsidRDefault="3BF27121" w:rsidP="7CCC12F6">
      <w:r w:rsidRPr="063EE6BC" w:rsidDel="3BF27121">
        <w:rPr>
          <w:rFonts w:ascii="Calibri" w:eastAsia="Aptos" w:hAnsi="Calibri" w:cs="Calibri"/>
        </w:rPr>
        <w:t>I</w:t>
      </w:r>
      <w:r w:rsidRPr="00022498">
        <w:rPr>
          <w:rFonts w:ascii="Calibri" w:eastAsia="Aptos" w:hAnsi="Calibri" w:cs="Calibri"/>
        </w:rPr>
        <w:t xml:space="preserve"> det videre arbeidet </w:t>
      </w:r>
      <w:r w:rsidR="7EFEE378" w:rsidRPr="3A971ED4">
        <w:rPr>
          <w:rFonts w:ascii="Calibri" w:eastAsia="Aptos" w:hAnsi="Calibri" w:cs="Calibri"/>
        </w:rPr>
        <w:t xml:space="preserve">med </w:t>
      </w:r>
      <w:r w:rsidR="7EFEE378" w:rsidRPr="4234E2E0">
        <w:rPr>
          <w:rFonts w:ascii="Calibri" w:eastAsia="Aptos" w:hAnsi="Calibri" w:cs="Calibri"/>
        </w:rPr>
        <w:t>revisjon</w:t>
      </w:r>
      <w:r w:rsidRPr="0FB1358F">
        <w:rPr>
          <w:rFonts w:ascii="Calibri" w:eastAsia="Aptos" w:hAnsi="Calibri" w:cs="Calibri"/>
        </w:rPr>
        <w:t xml:space="preserve"> </w:t>
      </w:r>
      <w:r w:rsidRPr="00022498">
        <w:rPr>
          <w:rFonts w:ascii="Calibri" w:eastAsia="Aptos" w:hAnsi="Calibri" w:cs="Calibri"/>
        </w:rPr>
        <w:t>av Si ifra er det derfor viktig å styrke et åpent ytringsklima</w:t>
      </w:r>
      <w:r w:rsidR="4E738C41" w:rsidRPr="7CB0722E">
        <w:rPr>
          <w:rFonts w:ascii="Calibri" w:eastAsia="Aptos" w:hAnsi="Calibri" w:cs="Calibri"/>
        </w:rPr>
        <w:t>,</w:t>
      </w:r>
      <w:r w:rsidRPr="00022498">
        <w:rPr>
          <w:rFonts w:ascii="Calibri" w:eastAsia="Aptos" w:hAnsi="Calibri" w:cs="Calibri"/>
        </w:rPr>
        <w:t xml:space="preserve"> </w:t>
      </w:r>
      <w:r w:rsidR="4E738C41" w:rsidRPr="4AE01229">
        <w:rPr>
          <w:rFonts w:ascii="Calibri" w:eastAsia="Aptos" w:hAnsi="Calibri" w:cs="Calibri"/>
        </w:rPr>
        <w:t xml:space="preserve">blant </w:t>
      </w:r>
      <w:r w:rsidR="4E738C41" w:rsidRPr="0380C89B">
        <w:rPr>
          <w:rFonts w:ascii="Calibri" w:eastAsia="Aptos" w:hAnsi="Calibri" w:cs="Calibri"/>
        </w:rPr>
        <w:t xml:space="preserve">annet </w:t>
      </w:r>
      <w:r w:rsidR="4E738C41" w:rsidRPr="69917F7D">
        <w:rPr>
          <w:rFonts w:ascii="Calibri" w:eastAsia="Aptos" w:hAnsi="Calibri" w:cs="Calibri"/>
        </w:rPr>
        <w:t xml:space="preserve">gjennom </w:t>
      </w:r>
      <w:r w:rsidR="4E738C41" w:rsidRPr="06CF04A4">
        <w:rPr>
          <w:rFonts w:ascii="Calibri" w:eastAsia="Aptos" w:hAnsi="Calibri" w:cs="Calibri"/>
        </w:rPr>
        <w:t>å gjøre</w:t>
      </w:r>
      <w:r w:rsidRPr="4AE01229">
        <w:rPr>
          <w:rFonts w:ascii="Calibri" w:eastAsia="Aptos" w:hAnsi="Calibri" w:cs="Calibri"/>
        </w:rPr>
        <w:t xml:space="preserve"> </w:t>
      </w:r>
      <w:r w:rsidR="413417EA" w:rsidRPr="28557074">
        <w:rPr>
          <w:rFonts w:ascii="Calibri" w:eastAsia="Aptos" w:hAnsi="Calibri" w:cs="Calibri"/>
        </w:rPr>
        <w:t xml:space="preserve">det </w:t>
      </w:r>
      <w:r w:rsidRPr="00022498">
        <w:rPr>
          <w:rFonts w:ascii="Calibri" w:eastAsia="Aptos" w:hAnsi="Calibri" w:cs="Calibri"/>
        </w:rPr>
        <w:t xml:space="preserve">enklere for ansatte å si </w:t>
      </w:r>
      <w:r w:rsidR="3AD594BF" w:rsidRPr="3476A260">
        <w:rPr>
          <w:rFonts w:ascii="Calibri" w:eastAsia="Aptos" w:hAnsi="Calibri" w:cs="Calibri"/>
        </w:rPr>
        <w:t>i</w:t>
      </w:r>
      <w:r w:rsidRPr="3476A260">
        <w:rPr>
          <w:rFonts w:ascii="Calibri" w:eastAsia="Aptos" w:hAnsi="Calibri" w:cs="Calibri"/>
        </w:rPr>
        <w:t>fra</w:t>
      </w:r>
      <w:r w:rsidRPr="00022498">
        <w:rPr>
          <w:rFonts w:ascii="Calibri" w:eastAsia="Aptos" w:hAnsi="Calibri" w:cs="Calibri"/>
        </w:rPr>
        <w:t xml:space="preserve"> om forhold som gjelder likestilling, mangfold og inkludering.</w:t>
      </w:r>
    </w:p>
    <w:p w14:paraId="3AB3ACA4" w14:textId="304D0201" w:rsidR="004161D0" w:rsidRDefault="27DBC275" w:rsidP="6551D515">
      <w:pPr>
        <w:rPr>
          <w:b/>
          <w:bCs/>
        </w:rPr>
      </w:pPr>
      <w:r w:rsidRPr="6551D515">
        <w:rPr>
          <w:b/>
          <w:bCs/>
        </w:rPr>
        <w:t>Arbeid hjemmefra</w:t>
      </w:r>
    </w:p>
    <w:p w14:paraId="35EC3745" w14:textId="24A307D3" w:rsidR="000013A7" w:rsidRDefault="56E66EAA" w:rsidP="4EC9DBCD">
      <w:r>
        <w:t>HiØ sin policy</w:t>
      </w:r>
      <w:r w:rsidR="155A5134">
        <w:t xml:space="preserve"> for arbeid hjemmefra</w:t>
      </w:r>
      <w:r>
        <w:t xml:space="preserve"> </w:t>
      </w:r>
      <w:r w:rsidR="12F1E2F4">
        <w:t xml:space="preserve">ble godkjent september 2021. Dette har gjort arbeidsdagen mer fleksibel i forhold til arbeid og familieliv, noe som er sentralt sett ut fra et livsfaseperspektiv. Det ble i 2025 inngått 27 avtaler om hjemmekontor. Til informasjon var det i 2024 inngått 37 faste avtaler og 33 avtaler i 2023. Utfordringene vi har sett, er at det fortsatt påvirker det sosiale og faglige miljøet enkelte steder i virksomheten. </w:t>
      </w:r>
      <w:r w:rsidR="000013A7">
        <w:t xml:space="preserve">Vi vil vurdere avtalen i løpet av 2026. </w:t>
      </w:r>
    </w:p>
    <w:p w14:paraId="438EC6B4" w14:textId="3F7CE865" w:rsidR="00023A6D" w:rsidRDefault="70438938" w:rsidP="4EC9DBCD">
      <w:pPr>
        <w:rPr>
          <w:b/>
          <w:bCs/>
        </w:rPr>
      </w:pPr>
      <w:r w:rsidRPr="6551D515">
        <w:rPr>
          <w:b/>
          <w:bCs/>
        </w:rPr>
        <w:t>Ledelse og styring</w:t>
      </w:r>
    </w:p>
    <w:p w14:paraId="17D65405" w14:textId="20FA7608" w:rsidR="00E33B4A" w:rsidRDefault="4C8630DD" w:rsidP="4EC9DBCD">
      <w:pPr>
        <w:rPr>
          <w:b/>
        </w:rPr>
      </w:pPr>
      <w:r>
        <w:t>Hva ledelse og styring angår</w:t>
      </w:r>
      <w:r w:rsidR="12F1E2F4">
        <w:t xml:space="preserve"> skal</w:t>
      </w:r>
      <w:r>
        <w:t xml:space="preserve"> h</w:t>
      </w:r>
      <w:r w:rsidR="12F1E2F4">
        <w:t>øgskolen, som offentlig virksomhet, bestrebe kjønnsbalanse i ulike styrer, råd og utvalg.</w:t>
      </w:r>
      <w:r w:rsidR="4158A60E">
        <w:t xml:space="preserve"> </w:t>
      </w:r>
      <w:r w:rsidR="12F1E2F4">
        <w:t>Dette følger av likestillings- og diskrimineringsloven som krever at hvert kjønn skal være representert med minst 40 %. Med noen unntak har høgskolen en forholdsvis god balanse når det gjelder kjønnssammensetningen i de fleste lovpålagte styrer, råd og utvalg. I enkelte råd og utvalg er arbeidsgivers representasjon styrt av hvilke roller de har, og dette kan påvirke kjønnsbalansen.</w:t>
      </w:r>
      <w:r w:rsidR="00E33B4A">
        <w:t xml:space="preserve"> </w:t>
      </w:r>
    </w:p>
    <w:p w14:paraId="5BD5EF07" w14:textId="05D4AED5" w:rsidR="6551D515" w:rsidRDefault="4DEDAA14" w:rsidP="16DAAAF8">
      <w:pPr>
        <w:rPr>
          <w:b/>
          <w:bCs/>
        </w:rPr>
      </w:pPr>
      <w:r w:rsidRPr="16DAAAF8">
        <w:rPr>
          <w:b/>
          <w:bCs/>
        </w:rPr>
        <w:t>Arrangementer og opplæringstiltak</w:t>
      </w:r>
    </w:p>
    <w:p w14:paraId="2C2CC7DA" w14:textId="77777777" w:rsidR="6551D515" w:rsidRDefault="4DEDAA14">
      <w:r>
        <w:t xml:space="preserve">Ved utdanningsavdelingen er det gjennomført en fagsamling for ansatte med ekstern foredragsholder, </w:t>
      </w:r>
      <w:proofErr w:type="spellStart"/>
      <w:r>
        <w:t>Besa</w:t>
      </w:r>
      <w:proofErr w:type="spellEnd"/>
      <w:r>
        <w:t xml:space="preserve"> </w:t>
      </w:r>
      <w:proofErr w:type="spellStart"/>
      <w:r>
        <w:t>Emini</w:t>
      </w:r>
      <w:proofErr w:type="spellEnd"/>
      <w:r>
        <w:t xml:space="preserve"> fra NAV hvor tematikken var mangfold og inkludering.</w:t>
      </w:r>
    </w:p>
    <w:p w14:paraId="0E443846" w14:textId="42683666" w:rsidR="6551D515" w:rsidRDefault="4DEDAA14">
      <w:r>
        <w:t>Det har vært gjennomført norskkurs for 6 ansatte i 2025. Kursene har vært levert av ekstern leverandør.</w:t>
      </w:r>
    </w:p>
    <w:p w14:paraId="5E0E06D1" w14:textId="77777777" w:rsidR="00EE4290" w:rsidRDefault="00EE4290"/>
    <w:p w14:paraId="7ABD90B1" w14:textId="292D4B2D" w:rsidR="00D62B7F" w:rsidRDefault="1ECE869F" w:rsidP="00E16F18">
      <w:pPr>
        <w:pStyle w:val="Overskrift2"/>
        <w:numPr>
          <w:ilvl w:val="1"/>
          <w:numId w:val="17"/>
        </w:numPr>
      </w:pPr>
      <w:bookmarkStart w:id="15" w:name="_Toc222314279"/>
      <w:r>
        <w:lastRenderedPageBreak/>
        <w:t xml:space="preserve">Likestilling, mangfold og inkluderingsarbeidet ved </w:t>
      </w:r>
      <w:r w:rsidR="00845162">
        <w:t>høgskolens enheter</w:t>
      </w:r>
      <w:bookmarkEnd w:id="15"/>
    </w:p>
    <w:p w14:paraId="69A8D5BB" w14:textId="5AA0E928" w:rsidR="03E1D4B4" w:rsidRPr="001C540E" w:rsidRDefault="005011F9" w:rsidP="001C540E">
      <w:pPr>
        <w:spacing w:after="0" w:line="240" w:lineRule="auto"/>
        <w:textAlignment w:val="center"/>
        <w:rPr>
          <w:rFonts w:ascii="Calibri" w:eastAsia="Times New Roman" w:hAnsi="Calibri" w:cs="Calibri"/>
          <w:lang w:eastAsia="nb-NO"/>
        </w:rPr>
      </w:pPr>
      <w:r>
        <w:t>D</w:t>
      </w:r>
      <w:r w:rsidR="0010592A">
        <w:t>et jobbes godt med likestilling, mangfold og inkludering ute i enhetene</w:t>
      </w:r>
      <w:r w:rsidR="00400B73">
        <w:t xml:space="preserve">, blant annet </w:t>
      </w:r>
      <w:r w:rsidR="006376F9">
        <w:t xml:space="preserve">for </w:t>
      </w:r>
      <w:r w:rsidR="0010592A">
        <w:t>å ha gode arbeidsmiljøer</w:t>
      </w:r>
      <w:r w:rsidR="006376F9">
        <w:t xml:space="preserve">, </w:t>
      </w:r>
      <w:r w:rsidR="00FD3135">
        <w:t xml:space="preserve">selv om </w:t>
      </w:r>
      <w:r w:rsidR="006376F9">
        <w:t>d</w:t>
      </w:r>
      <w:r w:rsidR="0077032B">
        <w:t xml:space="preserve">et er </w:t>
      </w:r>
      <w:r w:rsidR="6B40208D">
        <w:t>varierende</w:t>
      </w:r>
      <w:r w:rsidR="0077032B">
        <w:t xml:space="preserve"> hvor godt de kjenner til høgskolens nettsider om likestilling, mangfold og inkludering.</w:t>
      </w:r>
      <w:r w:rsidR="002A7A6F">
        <w:t xml:space="preserve"> </w:t>
      </w:r>
      <w:r w:rsidR="001850E5">
        <w:t xml:space="preserve">Videre følger en </w:t>
      </w:r>
      <w:r>
        <w:t xml:space="preserve">kort </w:t>
      </w:r>
      <w:r w:rsidR="00AB628D">
        <w:t xml:space="preserve">oppsummering </w:t>
      </w:r>
      <w:bookmarkStart w:id="16" w:name="_Hlk158631288"/>
      <w:r>
        <w:t xml:space="preserve">over </w:t>
      </w:r>
      <w:r w:rsidR="00196279">
        <w:t xml:space="preserve">dette arbeidet. </w:t>
      </w:r>
    </w:p>
    <w:p w14:paraId="5946D537" w14:textId="77777777" w:rsidR="00F765BC" w:rsidRDefault="00F765BC" w:rsidP="1AF718F8">
      <w:pPr>
        <w:rPr>
          <w:b/>
          <w:bCs/>
        </w:rPr>
      </w:pPr>
    </w:p>
    <w:p w14:paraId="1BF6BDEC" w14:textId="0E6524F0" w:rsidR="001859F3" w:rsidRPr="001859F3" w:rsidRDefault="00B11661" w:rsidP="1AF718F8">
      <w:pPr>
        <w:rPr>
          <w:b/>
          <w:bCs/>
        </w:rPr>
      </w:pPr>
      <w:r w:rsidRPr="1A423ABD">
        <w:rPr>
          <w:b/>
          <w:bCs/>
        </w:rPr>
        <w:t>Utdanningsutvalget (UU</w:t>
      </w:r>
      <w:r w:rsidR="7400C73F" w:rsidRPr="1A423ABD">
        <w:rPr>
          <w:b/>
          <w:bCs/>
        </w:rPr>
        <w:t>)</w:t>
      </w:r>
    </w:p>
    <w:p w14:paraId="250D7C41" w14:textId="4F5276CD" w:rsidR="001859F3" w:rsidRPr="001859F3" w:rsidRDefault="001859F3" w:rsidP="5284A048">
      <w:pPr>
        <w:rPr>
          <w:b/>
        </w:rPr>
      </w:pPr>
      <w:r>
        <w:t>Fra</w:t>
      </w:r>
      <w:r w:rsidRPr="001859F3">
        <w:t xml:space="preserve"> november 2025 er Utdanningskvalitetsutvalget</w:t>
      </w:r>
      <w:r w:rsidR="005011F9">
        <w:t>, tidligere (UKU)</w:t>
      </w:r>
      <w:r w:rsidRPr="001859F3">
        <w:t xml:space="preserve"> erstattet av Utdanningsutvalget (UU) med nytt mandat. U</w:t>
      </w:r>
      <w:r w:rsidR="00DB2059">
        <w:t xml:space="preserve">tvalget </w:t>
      </w:r>
      <w:r w:rsidRPr="001859F3">
        <w:t>skal sikre at studieplaner, undervisning og vurdering følger gjeldende lover og forskrifter.</w:t>
      </w:r>
    </w:p>
    <w:p w14:paraId="11648B2E" w14:textId="3A3ED509" w:rsidR="001859F3" w:rsidRPr="001859F3" w:rsidRDefault="0B571D15" w:rsidP="44754ABC">
      <w:pPr>
        <w:spacing w:after="0"/>
      </w:pPr>
      <w:r>
        <w:t>H</w:t>
      </w:r>
      <w:r w:rsidR="001859F3">
        <w:t>øgskolen har i flere år prioritert tiltak</w:t>
      </w:r>
      <w:r w:rsidR="7B37B6CE">
        <w:t xml:space="preserve"> og</w:t>
      </w:r>
      <w:r w:rsidR="001859F3">
        <w:t xml:space="preserve"> </w:t>
      </w:r>
      <w:r w:rsidR="2BD2AB10">
        <w:t>oppfølging av studenter som har norsk som andrespråk</w:t>
      </w:r>
      <w:r w:rsidR="001859F3">
        <w:t>, blant annet språkveiledere og studentkafé.</w:t>
      </w:r>
      <w:r w:rsidR="70F25E96">
        <w:t xml:space="preserve"> T</w:t>
      </w:r>
      <w:r w:rsidR="70F25E96" w:rsidRPr="44754ABC">
        <w:rPr>
          <w:rFonts w:ascii="Aptos" w:eastAsia="Aptos" w:hAnsi="Aptos" w:cs="Aptos"/>
        </w:rPr>
        <w:t xml:space="preserve">iltakene støtter blant annet forståelse av fagbegreper, fagtekster og integrering, </w:t>
      </w:r>
      <w:r w:rsidR="001859F3">
        <w:t>men markedsføringen har vært utfordrende. De</w:t>
      </w:r>
      <w:r w:rsidR="68D350B2">
        <w:t>tte</w:t>
      </w:r>
      <w:r w:rsidR="001859F3">
        <w:t xml:space="preserve"> skal evalueres og videreutvikles</w:t>
      </w:r>
      <w:r w:rsidR="68D350B2">
        <w:t xml:space="preserve"> i </w:t>
      </w:r>
      <w:r w:rsidR="5AD073D9">
        <w:t>2026.</w:t>
      </w:r>
    </w:p>
    <w:p w14:paraId="789691BE" w14:textId="6B6840D7" w:rsidR="44754ABC" w:rsidRDefault="44754ABC" w:rsidP="44754ABC">
      <w:pPr>
        <w:spacing w:after="0"/>
        <w:rPr>
          <w:rFonts w:ascii="Aptos" w:eastAsia="Aptos" w:hAnsi="Aptos" w:cs="Aptos"/>
        </w:rPr>
      </w:pPr>
    </w:p>
    <w:p w14:paraId="593C14B6" w14:textId="77777777" w:rsidR="001859F3" w:rsidRPr="001859F3" w:rsidRDefault="001859F3" w:rsidP="3E460CB4">
      <w:r w:rsidRPr="001859F3">
        <w:t>Det skal også kartlegges hvordan standardiserte undervisnings- og timeplanplattformer brukes, da bruken varierer. Målet er enhetlig bruk for bedre kvalitet og universell utforming. Det vurderes også behov for systematisk opplæring av førsteårsstudentene i digitale systemer.</w:t>
      </w:r>
    </w:p>
    <w:p w14:paraId="184D9173" w14:textId="3D477BD9" w:rsidR="467151E1" w:rsidRDefault="001859F3">
      <w:r w:rsidRPr="00F95668">
        <w:rPr>
          <w:i/>
          <w:iCs/>
        </w:rPr>
        <w:t>Mentorordningen (God start)</w:t>
      </w:r>
      <w:r w:rsidRPr="001859F3">
        <w:t xml:space="preserve"> har siden 2023 vært et viktig tiltak for førsteårsstudenter. Foreløpige resultater viser bedre faglig og sosialt læringsmiljø på studieprogrammene med størst deltakelse. Ordningen er utvidet til flere programmer, men satt på pause der deltakelsen eller samarbeidet er svakt. Videre arbeid skal sikre bedre integrering i fakultetene og tydeligere ansvarsfordeling, slik at mentorene kan støtte både faglig og sosialt læringsmiljø effektivt.</w:t>
      </w:r>
      <w:r w:rsidR="00E51C1A">
        <w:t xml:space="preserve"> Vi har</w:t>
      </w:r>
      <w:r w:rsidR="00E51C1A" w:rsidRPr="00E51C1A">
        <w:t xml:space="preserve"> </w:t>
      </w:r>
      <w:r w:rsidR="00E51C1A">
        <w:t xml:space="preserve">blant annet </w:t>
      </w:r>
      <w:r w:rsidR="00E51C1A" w:rsidRPr="00E51C1A">
        <w:t>studieverksted på begge campus som har veiledning i oppgaveskriving og språkveiledning i norsk.</w:t>
      </w:r>
      <w:r w:rsidR="00E51C1A">
        <w:t xml:space="preserve"> Se våre nettsider </w:t>
      </w:r>
      <w:hyperlink r:id="rId18">
        <w:r w:rsidR="00E51C1A" w:rsidRPr="3E460CB4">
          <w:rPr>
            <w:rStyle w:val="Hyperkobling"/>
          </w:rPr>
          <w:t>https://www.hiof.no/studier/studentoppfolging/norsk-sprak.html</w:t>
        </w:r>
      </w:hyperlink>
      <w:r>
        <w:tab/>
      </w:r>
      <w:bookmarkEnd w:id="16"/>
    </w:p>
    <w:p w14:paraId="14E31109" w14:textId="1F6BBE8B" w:rsidR="009D3B3D" w:rsidRPr="00DB5BBA" w:rsidRDefault="00BB7262" w:rsidP="6551D515">
      <w:pPr>
        <w:rPr>
          <w:b/>
          <w:bCs/>
        </w:rPr>
      </w:pPr>
      <w:r w:rsidRPr="00DB5BBA">
        <w:rPr>
          <w:b/>
          <w:bCs/>
        </w:rPr>
        <w:t>Digitaliseringsavdelingen</w:t>
      </w:r>
    </w:p>
    <w:p w14:paraId="002AFDC3" w14:textId="75FB0366" w:rsidR="00B32952" w:rsidRDefault="00B32952" w:rsidP="10BBE70F">
      <w:r>
        <w:t>Digitaliseringsavdelingen forvalter en rekke tjenester og systemer der universell utforming er et sentralt krav</w:t>
      </w:r>
      <w:r w:rsidR="001C5BA1">
        <w:t xml:space="preserve"> og </w:t>
      </w:r>
      <w:r>
        <w:t>ivaretas i hele livssyklusen – fra anskaffelse til utvikling og drift</w:t>
      </w:r>
      <w:r w:rsidR="18151CB2">
        <w:t xml:space="preserve">. </w:t>
      </w:r>
      <w:r>
        <w:t xml:space="preserve"> Tilgjengelighetserklæringer for </w:t>
      </w:r>
      <w:proofErr w:type="spellStart"/>
      <w:r>
        <w:t>HiØs</w:t>
      </w:r>
      <w:proofErr w:type="spellEnd"/>
      <w:r>
        <w:t xml:space="preserve"> nettsider og applikasjoner publiseres og oppdateres i tråd med lovverket, og alle innholdsprodusenter må gjennomføre UU</w:t>
      </w:r>
      <w:r>
        <w:rPr>
          <w:rFonts w:ascii="Cambria Math" w:hAnsi="Cambria Math" w:cs="Cambria Math"/>
        </w:rPr>
        <w:t>‑</w:t>
      </w:r>
      <w:r>
        <w:t>tilsynets e</w:t>
      </w:r>
      <w:r>
        <w:rPr>
          <w:rFonts w:ascii="Cambria Math" w:hAnsi="Cambria Math" w:cs="Cambria Math"/>
        </w:rPr>
        <w:t>‑</w:t>
      </w:r>
      <w:r>
        <w:t>l</w:t>
      </w:r>
      <w:r>
        <w:rPr>
          <w:rFonts w:ascii="Calibri" w:hAnsi="Calibri" w:cs="Calibri"/>
        </w:rPr>
        <w:t>æ</w:t>
      </w:r>
      <w:r>
        <w:t>ringskurs.</w:t>
      </w:r>
    </w:p>
    <w:p w14:paraId="0C55E055" w14:textId="63215EDF" w:rsidR="00B32952" w:rsidRDefault="00B32952" w:rsidP="10BBE70F">
      <w:r>
        <w:t xml:space="preserve">I 2025 har avdelingen prioritert oppfølging av leverandører og utvikling av et nytt undervisningsrom som skal være </w:t>
      </w:r>
      <w:r w:rsidR="00CA7B56">
        <w:t xml:space="preserve">retningsgivende </w:t>
      </w:r>
      <w:r>
        <w:t xml:space="preserve">for </w:t>
      </w:r>
      <w:r w:rsidR="001C5BA1">
        <w:t xml:space="preserve">alle </w:t>
      </w:r>
      <w:r>
        <w:t>klasserom</w:t>
      </w:r>
      <w:r w:rsidR="00703469">
        <w:t xml:space="preserve">. Det inkluderer </w:t>
      </w:r>
      <w:r>
        <w:t>forbedret lydløsning (taleløft) som gir bedre hørbarhet for både studenter og faglærere. Det gjøres også individuelle tilpasninger ved behov, som skjermtilpasning for enkeltstudenter, samtidig som målet er å utvikle mer generiske og smidige prosesser fremover. Innføringen av ServiceNow</w:t>
      </w:r>
      <w:r>
        <w:rPr>
          <w:rFonts w:ascii="Cambria Math" w:hAnsi="Cambria Math" w:cs="Cambria Math"/>
        </w:rPr>
        <w:t>‑</w:t>
      </w:r>
      <w:r>
        <w:t>plattformen har styrket oppf</w:t>
      </w:r>
      <w:r>
        <w:rPr>
          <w:rFonts w:ascii="Calibri" w:hAnsi="Calibri" w:cs="Calibri"/>
        </w:rPr>
        <w:t>ø</w:t>
      </w:r>
      <w:r>
        <w:t>lgingen av studenter og tilrettelegging.</w:t>
      </w:r>
    </w:p>
    <w:p w14:paraId="35581AB6" w14:textId="279A1511" w:rsidR="007A1929" w:rsidRDefault="00B32952" w:rsidP="10BBE70F">
      <w:r>
        <w:t>Avdelingen arbeider aktivt for et inkluderende arbeidsmiljø, blant annet gjennom åpne og sosiale lunsjrom, personpresentasjoner og bruk av Start Smart</w:t>
      </w:r>
      <w:r>
        <w:rPr>
          <w:rFonts w:ascii="Cambria Math" w:hAnsi="Cambria Math" w:cs="Cambria Math"/>
        </w:rPr>
        <w:t>‑</w:t>
      </w:r>
      <w:r>
        <w:t xml:space="preserve">metodikk for </w:t>
      </w:r>
      <w:r>
        <w:rPr>
          <w:rFonts w:ascii="Calibri" w:hAnsi="Calibri" w:cs="Calibri"/>
        </w:rPr>
        <w:t>å</w:t>
      </w:r>
      <w:r>
        <w:t xml:space="preserve"> etablere gode teamprosesser. </w:t>
      </w:r>
    </w:p>
    <w:p w14:paraId="2C80B5E2" w14:textId="0D8EB4AB" w:rsidR="008F1099" w:rsidRPr="00DB4221" w:rsidRDefault="002A7A6F" w:rsidP="6551D515">
      <w:r>
        <w:t xml:space="preserve">Avdelingen </w:t>
      </w:r>
      <w:r w:rsidR="000618BF">
        <w:t xml:space="preserve">har de siste 4-5 årene hatt </w:t>
      </w:r>
      <w:r>
        <w:t>p</w:t>
      </w:r>
      <w:r w:rsidRPr="002A7A6F">
        <w:t>raksisplasser for de som ikke har fått seg jobb</w:t>
      </w:r>
      <w:r w:rsidR="00E963AE">
        <w:t xml:space="preserve">, eller som </w:t>
      </w:r>
      <w:r w:rsidR="00030E80">
        <w:t xml:space="preserve">er i tiltak fra </w:t>
      </w:r>
      <w:r w:rsidRPr="002A7A6F">
        <w:t>NAV</w:t>
      </w:r>
      <w:r w:rsidR="00030E80">
        <w:t>. I</w:t>
      </w:r>
      <w:r w:rsidR="2266CD9D">
        <w:t xml:space="preserve"> 2025 var det fem lærlinger ved avdelingen</w:t>
      </w:r>
      <w:r w:rsidR="00030E80">
        <w:t xml:space="preserve">, noe som </w:t>
      </w:r>
      <w:r w:rsidR="000618BF">
        <w:t xml:space="preserve">er en </w:t>
      </w:r>
      <w:r w:rsidR="000618BF" w:rsidRPr="002A7A6F">
        <w:t xml:space="preserve">viktig del av </w:t>
      </w:r>
      <w:r w:rsidR="000618BF">
        <w:t xml:space="preserve">vårt </w:t>
      </w:r>
      <w:r w:rsidR="000618BF" w:rsidRPr="002A7A6F">
        <w:t>samfunnsoppdrag.</w:t>
      </w:r>
    </w:p>
    <w:p w14:paraId="455B859D" w14:textId="7B70ABEE" w:rsidR="005D5686" w:rsidRPr="00DB5BBA" w:rsidRDefault="005D5686" w:rsidP="6551D515">
      <w:r w:rsidRPr="005D5686">
        <w:rPr>
          <w:b/>
          <w:bCs/>
        </w:rPr>
        <w:t>Utdanningsavdelingen</w:t>
      </w:r>
    </w:p>
    <w:p w14:paraId="1B560225" w14:textId="3F69E19E" w:rsidR="008C37C8" w:rsidRDefault="00136CDD" w:rsidP="2E09448E">
      <w:r>
        <w:t xml:space="preserve">Utdanningsavdelingen har </w:t>
      </w:r>
      <w:proofErr w:type="gramStart"/>
      <w:r>
        <w:t>fokus</w:t>
      </w:r>
      <w:proofErr w:type="gramEnd"/>
      <w:r>
        <w:t xml:space="preserve"> på universell utforming, </w:t>
      </w:r>
      <w:r w:rsidR="00271ACF">
        <w:t xml:space="preserve">særlig i forhold til ergonomi </w:t>
      </w:r>
      <w:r w:rsidR="241B7BDA">
        <w:t>og</w:t>
      </w:r>
      <w:r w:rsidR="00271ACF">
        <w:t xml:space="preserve"> </w:t>
      </w:r>
      <w:r>
        <w:t>gjennomføring av undervisning</w:t>
      </w:r>
      <w:r w:rsidR="004524CF">
        <w:t xml:space="preserve"> til studentene.</w:t>
      </w:r>
      <w:r>
        <w:t xml:space="preserve"> Målet er at alle studenter skal kunne følge undervisningen, uavhengig av funksjonsnedsettelse. En av våre tilretteleggingsrådgivere har nylig utarbeidet </w:t>
      </w:r>
      <w:r w:rsidRPr="008C37C8">
        <w:t xml:space="preserve">institusjonelle føringer som viser at flere utfordringer kunne vært unngått tidligere. </w:t>
      </w:r>
      <w:r w:rsidR="008C37C8">
        <w:t>Prosjek</w:t>
      </w:r>
      <w:r w:rsidR="16E70A36">
        <w:t>te</w:t>
      </w:r>
      <w:r w:rsidR="008C37C8">
        <w:t>t</w:t>
      </w:r>
      <w:r w:rsidR="008C37C8" w:rsidRPr="008C37C8">
        <w:t xml:space="preserve"> ble satt i gang i 2024 for å utvikle felles </w:t>
      </w:r>
      <w:r w:rsidR="008C37C8" w:rsidRPr="008C37C8">
        <w:lastRenderedPageBreak/>
        <w:t>policy og retningslinjer for å ivareta rettigheter i studiehverdagen</w:t>
      </w:r>
      <w:r w:rsidR="00866498">
        <w:t xml:space="preserve"> og</w:t>
      </w:r>
      <w:r w:rsidR="008C37C8" w:rsidRPr="008C37C8">
        <w:t xml:space="preserve"> </w:t>
      </w:r>
      <w:r w:rsidR="5EBC8D63">
        <w:t>ble</w:t>
      </w:r>
      <w:r w:rsidR="008C37C8">
        <w:t xml:space="preserve"> </w:t>
      </w:r>
      <w:r w:rsidR="008C37C8" w:rsidRPr="008C37C8">
        <w:t>ferdig stilt i 2025</w:t>
      </w:r>
      <w:r w:rsidR="008C37C8" w:rsidRPr="00F95668">
        <w:t xml:space="preserve">. </w:t>
      </w:r>
      <w:r w:rsidRPr="00F95668">
        <w:t>Handlingsplanen for universell utforming skal revideres i 2026, med særlig vekt på undervisningstiltak som forhåndsutsending av undervisningsmateriell</w:t>
      </w:r>
      <w:r>
        <w:t>, teksting av innhold m.m.</w:t>
      </w:r>
      <w:r w:rsidR="008C37C8">
        <w:t xml:space="preserve"> </w:t>
      </w:r>
    </w:p>
    <w:p w14:paraId="0E12E32C" w14:textId="1A304AB7" w:rsidR="004A30E9" w:rsidRPr="00DB4221" w:rsidRDefault="00136CDD" w:rsidP="6551D515">
      <w:r>
        <w:t xml:space="preserve">Seksjonen </w:t>
      </w:r>
      <w:r w:rsidR="002B2288">
        <w:t xml:space="preserve">for studentoppfølging </w:t>
      </w:r>
      <w:r>
        <w:t>diskuterer jevnlig eventuelle utfordringer</w:t>
      </w:r>
      <w:r w:rsidR="008C37C8">
        <w:t xml:space="preserve"> rundt tema</w:t>
      </w:r>
      <w:r>
        <w:t xml:space="preserve"> i seksjonsmøter. </w:t>
      </w:r>
      <w:r w:rsidR="002B2288">
        <w:t xml:space="preserve">De </w:t>
      </w:r>
      <w:r>
        <w:t>bruker også reflekterende team for å belyse ulike problemstillinger.</w:t>
      </w:r>
    </w:p>
    <w:p w14:paraId="568F08EA" w14:textId="5015B085" w:rsidR="004A30E9" w:rsidRPr="00007D22" w:rsidRDefault="007D5753" w:rsidP="004A30E9">
      <w:r>
        <w:rPr>
          <w:b/>
          <w:bCs/>
        </w:rPr>
        <w:t xml:space="preserve">Økonomiavdelingen </w:t>
      </w:r>
      <w:r w:rsidR="004A30E9" w:rsidRPr="005D5686">
        <w:rPr>
          <w:b/>
          <w:bCs/>
        </w:rPr>
        <w:t xml:space="preserve"> </w:t>
      </w:r>
    </w:p>
    <w:p w14:paraId="4855E44E" w14:textId="77777777" w:rsidR="004A30E9" w:rsidRDefault="004A30E9" w:rsidP="004A30E9">
      <w:r>
        <w:t xml:space="preserve">Statsbygg har siden 2024 gjennomført omfattende utbedringer av universell utforming (UU) på Campus Halden basert på Vista Utrednings rapport. Flere tiltak ble ferdigstilt i 2025, blant annet glassmarkering i idrettsgangen, flytting av dørknapper og taktil merking av trapper og etasjer. Vista </w:t>
      </w:r>
      <w:r w:rsidRPr="00F95668">
        <w:t>gjennomførte også en ny vurdering av UU ved Campus Fredrikstad i 2025, og</w:t>
      </w:r>
      <w:r>
        <w:t xml:space="preserve"> dette har resultert i utvidet taktil gulvmerking på flere områder.</w:t>
      </w:r>
    </w:p>
    <w:p w14:paraId="22246260" w14:textId="77777777" w:rsidR="004A30E9" w:rsidRDefault="004A30E9" w:rsidP="004A30E9">
      <w:r>
        <w:t>Høgskolens handlingsplan for universell utforming er retningsgivende for bygningsmessige tiltak, og egne UU</w:t>
      </w:r>
      <w:r>
        <w:rPr>
          <w:rFonts w:ascii="Cambria Math" w:hAnsi="Cambria Math" w:cs="Cambria Math"/>
        </w:rPr>
        <w:t>‑</w:t>
      </w:r>
      <w:r>
        <w:t>midler er satt av i budsjettet. Nettsidene for Remmen er oppdatert med UU</w:t>
      </w:r>
      <w:r>
        <w:rPr>
          <w:rFonts w:ascii="Cambria Math" w:hAnsi="Cambria Math" w:cs="Cambria Math"/>
        </w:rPr>
        <w:t>‑</w:t>
      </w:r>
      <w:r>
        <w:t>informasjon. St</w:t>
      </w:r>
      <w:r>
        <w:rPr>
          <w:rFonts w:ascii="Calibri" w:hAnsi="Calibri" w:cs="Calibri"/>
        </w:rPr>
        <w:t>ø</w:t>
      </w:r>
      <w:r>
        <w:t>rre prosjekter f</w:t>
      </w:r>
      <w:r>
        <w:rPr>
          <w:rFonts w:ascii="Calibri" w:hAnsi="Calibri" w:cs="Calibri"/>
        </w:rPr>
        <w:t>ø</w:t>
      </w:r>
      <w:r>
        <w:t>lger TEK17 kapittel 12, som ogs</w:t>
      </w:r>
      <w:r>
        <w:rPr>
          <w:rFonts w:ascii="Calibri" w:hAnsi="Calibri" w:cs="Calibri"/>
        </w:rPr>
        <w:t>å</w:t>
      </w:r>
      <w:r>
        <w:t xml:space="preserve"> ligger til grunn for Vista</w:t>
      </w:r>
      <w:r>
        <w:rPr>
          <w:rFonts w:ascii="Cambria Math" w:hAnsi="Cambria Math" w:cs="Cambria Math"/>
        </w:rPr>
        <w:t>‑</w:t>
      </w:r>
      <w:r>
        <w:t>rapportenes vurderinger. Forel</w:t>
      </w:r>
      <w:r>
        <w:rPr>
          <w:rFonts w:ascii="Calibri" w:hAnsi="Calibri" w:cs="Calibri"/>
        </w:rPr>
        <w:t>ø</w:t>
      </w:r>
      <w:r>
        <w:t>pig er Campus Remmen registrert i portalen Bygg for alle, som vedlikeholdes av Statsbygg i samarbeid med h</w:t>
      </w:r>
      <w:r>
        <w:rPr>
          <w:rFonts w:ascii="Calibri" w:hAnsi="Calibri" w:cs="Calibri"/>
        </w:rPr>
        <w:t>ø</w:t>
      </w:r>
      <w:r>
        <w:t xml:space="preserve">gskolen. </w:t>
      </w:r>
      <w:hyperlink r:id="rId19">
        <w:r w:rsidRPr="24E666AD">
          <w:rPr>
            <w:color w:val="0563C1"/>
            <w:u w:val="single"/>
          </w:rPr>
          <w:t>https://byggforalle.no/bygning/151859</w:t>
        </w:r>
      </w:hyperlink>
      <w:r>
        <w:tab/>
      </w:r>
    </w:p>
    <w:p w14:paraId="68DEAEC6" w14:textId="77777777" w:rsidR="004A30E9" w:rsidRDefault="004A30E9" w:rsidP="004A30E9">
      <w:r>
        <w:t>Det er også gjort individuelle tilpasninger for synshemmede, inkludert dedikerte arbeidsplasser for studenter. HiØ har egne tilretteleggingsrådgivere på campus som følger opp studenter med behov for tilrettelegging som er ansatt ved utdanningsavdelingen.</w:t>
      </w:r>
    </w:p>
    <w:p w14:paraId="296EBD63" w14:textId="3CEE3AB6" w:rsidR="004A30E9" w:rsidRPr="00DB4221" w:rsidRDefault="004A30E9" w:rsidP="6551D515">
      <w:r>
        <w:t xml:space="preserve">Universell utforming er integrert i </w:t>
      </w:r>
      <w:proofErr w:type="spellStart"/>
      <w:r>
        <w:t>HiØs</w:t>
      </w:r>
      <w:proofErr w:type="spellEnd"/>
      <w:r>
        <w:t xml:space="preserve"> pågående campusutvikling. Arbeidet skal understøtte høgskolens strategier og bidra til likestilling, mangfold og inkludering. Prinsipper om UU, åpenhet, fleksibilitet og varierte læringsarealer vil være sentrale i videre utvikling av campus.</w:t>
      </w:r>
    </w:p>
    <w:p w14:paraId="7C5BA096" w14:textId="05A1C0D1" w:rsidR="00B32952" w:rsidRPr="00BF3F8D" w:rsidRDefault="002A7A6F" w:rsidP="6551D515">
      <w:pPr>
        <w:rPr>
          <w:b/>
          <w:bCs/>
        </w:rPr>
      </w:pPr>
      <w:r w:rsidRPr="00BF3F8D">
        <w:rPr>
          <w:b/>
          <w:bCs/>
        </w:rPr>
        <w:t>Organisasjonsavdelingen</w:t>
      </w:r>
    </w:p>
    <w:p w14:paraId="51D23A7E" w14:textId="17E1F7AF" w:rsidR="0062749C" w:rsidRDefault="002A7A6F" w:rsidP="0F1ACC48">
      <w:r w:rsidRPr="002A7A6F">
        <w:t>Organisasjonsavdelingen sikrer medvirkning og forankring gjennom fem HMS</w:t>
      </w:r>
      <w:r w:rsidRPr="002A7A6F">
        <w:rPr>
          <w:rFonts w:ascii="Cambria Math" w:hAnsi="Cambria Math" w:cs="Cambria Math"/>
        </w:rPr>
        <w:t>‑</w:t>
      </w:r>
      <w:r w:rsidRPr="002A7A6F">
        <w:t>utvalg som gjenspeiler h</w:t>
      </w:r>
      <w:r w:rsidRPr="002A7A6F">
        <w:rPr>
          <w:rFonts w:ascii="Calibri" w:hAnsi="Calibri" w:cs="Calibri"/>
        </w:rPr>
        <w:t>ø</w:t>
      </w:r>
      <w:r w:rsidRPr="002A7A6F">
        <w:t>gskolens organisering. Likestilling og mangfold er et fast punkt p</w:t>
      </w:r>
      <w:r w:rsidRPr="002A7A6F">
        <w:rPr>
          <w:rFonts w:ascii="Calibri" w:hAnsi="Calibri" w:cs="Calibri"/>
        </w:rPr>
        <w:t>å</w:t>
      </w:r>
      <w:r w:rsidRPr="002A7A6F">
        <w:t xml:space="preserve"> agendaen, der det gis status om p</w:t>
      </w:r>
      <w:r w:rsidRPr="002A7A6F">
        <w:rPr>
          <w:rFonts w:ascii="Calibri" w:hAnsi="Calibri" w:cs="Calibri"/>
        </w:rPr>
        <w:t>å</w:t>
      </w:r>
      <w:r w:rsidRPr="002A7A6F">
        <w:t>g</w:t>
      </w:r>
      <w:r w:rsidRPr="002A7A6F">
        <w:rPr>
          <w:rFonts w:ascii="Calibri" w:hAnsi="Calibri" w:cs="Calibri"/>
        </w:rPr>
        <w:t>å</w:t>
      </w:r>
      <w:r w:rsidRPr="002A7A6F">
        <w:t xml:space="preserve">ende arbeid, blant annet fra </w:t>
      </w:r>
      <w:proofErr w:type="spellStart"/>
      <w:r w:rsidRPr="002A7A6F">
        <w:t>Hi</w:t>
      </w:r>
      <w:r w:rsidRPr="002A7A6F">
        <w:rPr>
          <w:rFonts w:ascii="Calibri" w:hAnsi="Calibri" w:cs="Calibri"/>
        </w:rPr>
        <w:t>Ø</w:t>
      </w:r>
      <w:r w:rsidRPr="002A7A6F">
        <w:t>s</w:t>
      </w:r>
      <w:proofErr w:type="spellEnd"/>
      <w:r w:rsidRPr="002A7A6F">
        <w:t xml:space="preserve"> likestillings-</w:t>
      </w:r>
      <w:r>
        <w:t>, inkludering</w:t>
      </w:r>
      <w:r w:rsidRPr="002A7A6F">
        <w:t xml:space="preserve"> og mangfolds</w:t>
      </w:r>
      <w:r w:rsidR="005011F9">
        <w:t xml:space="preserve"> </w:t>
      </w:r>
      <w:r w:rsidRPr="002A7A6F">
        <w:t>nettverk. HMS</w:t>
      </w:r>
      <w:r w:rsidRPr="002A7A6F">
        <w:rPr>
          <w:rFonts w:ascii="Cambria Math" w:hAnsi="Cambria Math" w:cs="Cambria Math"/>
        </w:rPr>
        <w:t>‑</w:t>
      </w:r>
      <w:r w:rsidRPr="002A7A6F">
        <w:t>utvalgene rapporterer til Arbeidsmilj</w:t>
      </w:r>
      <w:r w:rsidRPr="002A7A6F">
        <w:rPr>
          <w:rFonts w:ascii="Calibri" w:hAnsi="Calibri" w:cs="Calibri"/>
        </w:rPr>
        <w:t>ø</w:t>
      </w:r>
      <w:r w:rsidRPr="002A7A6F">
        <w:t>utvalget (AMU) og fungerer samtidig som informasjonskanal for endringer som berører virksomheten.</w:t>
      </w:r>
      <w:r>
        <w:t xml:space="preserve"> I 2025 har vi jobbet</w:t>
      </w:r>
      <w:r w:rsidRPr="002A7A6F">
        <w:t xml:space="preserve"> med forberedelse av </w:t>
      </w:r>
      <w:r w:rsidRPr="00FD19D2">
        <w:t>HRM</w:t>
      </w:r>
      <w:r w:rsidR="00046878">
        <w:t>S</w:t>
      </w:r>
      <w:r w:rsidRPr="00FD19D2">
        <w:t>.</w:t>
      </w:r>
      <w:r w:rsidR="003E08A4" w:rsidRPr="00FD19D2">
        <w:t xml:space="preserve"> </w:t>
      </w:r>
      <w:r w:rsidRPr="00FD19D2">
        <w:t>Her</w:t>
      </w:r>
      <w:r w:rsidRPr="002A7A6F">
        <w:t xml:space="preserve"> er universell utforming en faktor, men det har ikke vært knyttet konkret aktivitet utover forberedelse til dette i 2025.</w:t>
      </w:r>
    </w:p>
    <w:p w14:paraId="6E6E718C" w14:textId="0A44BE81" w:rsidR="24B15A77" w:rsidRDefault="24B15A77" w:rsidP="6551D515">
      <w:pPr>
        <w:spacing w:after="0"/>
        <w:rPr>
          <w:rFonts w:ascii="Calibri" w:eastAsia="Calibri" w:hAnsi="Calibri" w:cs="Calibri"/>
        </w:rPr>
      </w:pPr>
      <w:r w:rsidRPr="6551D515">
        <w:rPr>
          <w:rFonts w:ascii="Calibri" w:eastAsia="Calibri" w:hAnsi="Calibri" w:cs="Calibri"/>
        </w:rPr>
        <w:t xml:space="preserve">Seksjon HR har ansvar for å følge opp </w:t>
      </w:r>
      <w:r w:rsidR="0806B0FD" w:rsidRPr="6551D515">
        <w:rPr>
          <w:rFonts w:ascii="Calibri" w:eastAsia="Calibri" w:hAnsi="Calibri" w:cs="Calibri"/>
        </w:rPr>
        <w:t>arbeidet med likestilling, mangfold og inkludering, hvor det også er satt av ressurser til arbeidet.</w:t>
      </w:r>
      <w:r w:rsidR="37571443" w:rsidRPr="6551D515">
        <w:rPr>
          <w:rFonts w:ascii="Calibri" w:eastAsia="Calibri" w:hAnsi="Calibri" w:cs="Calibri"/>
        </w:rPr>
        <w:t xml:space="preserve"> Seksjonen har over tid </w:t>
      </w:r>
      <w:r w:rsidR="5C988FFE" w:rsidRPr="6551D515">
        <w:rPr>
          <w:rFonts w:ascii="Calibri" w:eastAsia="Calibri" w:hAnsi="Calibri" w:cs="Calibri"/>
        </w:rPr>
        <w:t xml:space="preserve">hatt </w:t>
      </w:r>
      <w:r w:rsidR="01382ADA" w:rsidRPr="6551D515">
        <w:rPr>
          <w:rFonts w:ascii="Calibri" w:eastAsia="Calibri" w:hAnsi="Calibri" w:cs="Calibri"/>
        </w:rPr>
        <w:t>lite ressurser tilgjengelig</w:t>
      </w:r>
      <w:r w:rsidR="463393DB" w:rsidRPr="6551D515">
        <w:rPr>
          <w:rFonts w:ascii="Calibri" w:eastAsia="Calibri" w:hAnsi="Calibri" w:cs="Calibri"/>
        </w:rPr>
        <w:t>, samt tid til å</w:t>
      </w:r>
      <w:r w:rsidR="37571443" w:rsidRPr="6551D515">
        <w:rPr>
          <w:rFonts w:ascii="Calibri" w:eastAsia="Calibri" w:hAnsi="Calibri" w:cs="Calibri"/>
        </w:rPr>
        <w:t xml:space="preserve"> oppdatere seg </w:t>
      </w:r>
      <w:r w:rsidR="00C149AC">
        <w:rPr>
          <w:rFonts w:ascii="Calibri" w:eastAsia="Calibri" w:hAnsi="Calibri" w:cs="Calibri"/>
        </w:rPr>
        <w:t xml:space="preserve">på </w:t>
      </w:r>
      <w:r w:rsidR="37571443" w:rsidRPr="6551D515">
        <w:rPr>
          <w:rFonts w:ascii="Calibri" w:eastAsia="Calibri" w:hAnsi="Calibri" w:cs="Calibri"/>
        </w:rPr>
        <w:t>det faglige knyttet til tematikken</w:t>
      </w:r>
      <w:r w:rsidR="446B3C74" w:rsidRPr="6551D515">
        <w:rPr>
          <w:rFonts w:ascii="Calibri" w:eastAsia="Calibri" w:hAnsi="Calibri" w:cs="Calibri"/>
        </w:rPr>
        <w:t>.</w:t>
      </w:r>
      <w:r w:rsidRPr="6551D515">
        <w:rPr>
          <w:rFonts w:ascii="Calibri" w:eastAsia="Calibri" w:hAnsi="Calibri" w:cs="Calibri"/>
        </w:rPr>
        <w:t xml:space="preserve"> </w:t>
      </w:r>
      <w:r w:rsidR="6760D567" w:rsidRPr="6551D515">
        <w:rPr>
          <w:rFonts w:ascii="Calibri" w:eastAsia="Calibri" w:hAnsi="Calibri" w:cs="Calibri"/>
        </w:rPr>
        <w:t>I tillegg har det</w:t>
      </w:r>
      <w:r w:rsidR="720CFE82" w:rsidRPr="6551D515">
        <w:rPr>
          <w:rFonts w:ascii="Calibri" w:eastAsia="Calibri" w:hAnsi="Calibri" w:cs="Calibri"/>
        </w:rPr>
        <w:t xml:space="preserve"> vært utfordrende å skape engasjement rundt tematikken</w:t>
      </w:r>
      <w:r w:rsidR="168EE620" w:rsidRPr="6551D515">
        <w:rPr>
          <w:rFonts w:ascii="Calibri" w:eastAsia="Calibri" w:hAnsi="Calibri" w:cs="Calibri"/>
        </w:rPr>
        <w:t xml:space="preserve"> og</w:t>
      </w:r>
      <w:r w:rsidR="720CFE82" w:rsidRPr="6551D515">
        <w:rPr>
          <w:rFonts w:ascii="Calibri" w:eastAsia="Calibri" w:hAnsi="Calibri" w:cs="Calibri"/>
        </w:rPr>
        <w:t xml:space="preserve"> finne engasjerte kandidater </w:t>
      </w:r>
      <w:r w:rsidR="004B0089">
        <w:rPr>
          <w:rFonts w:ascii="Calibri" w:eastAsia="Calibri" w:hAnsi="Calibri" w:cs="Calibri"/>
        </w:rPr>
        <w:t xml:space="preserve">ellers i organisasjonen </w:t>
      </w:r>
      <w:r w:rsidR="720CFE82" w:rsidRPr="6551D515">
        <w:rPr>
          <w:rFonts w:ascii="Calibri" w:eastAsia="Calibri" w:hAnsi="Calibri" w:cs="Calibri"/>
        </w:rPr>
        <w:t>til nettverket</w:t>
      </w:r>
      <w:r w:rsidR="00C165D2">
        <w:rPr>
          <w:rFonts w:ascii="Calibri" w:eastAsia="Calibri" w:hAnsi="Calibri" w:cs="Calibri"/>
        </w:rPr>
        <w:t xml:space="preserve"> for likestilling, mangfold og inkludering</w:t>
      </w:r>
      <w:r w:rsidR="720CFE82" w:rsidRPr="6551D515">
        <w:rPr>
          <w:rFonts w:ascii="Calibri" w:eastAsia="Calibri" w:hAnsi="Calibri" w:cs="Calibri"/>
        </w:rPr>
        <w:t>.</w:t>
      </w:r>
    </w:p>
    <w:p w14:paraId="37E350D5" w14:textId="3C24A694" w:rsidR="6551D515" w:rsidRDefault="6551D515" w:rsidP="6551D515">
      <w:pPr>
        <w:spacing w:after="0"/>
        <w:rPr>
          <w:rFonts w:ascii="Calibri" w:eastAsia="Calibri" w:hAnsi="Calibri" w:cs="Calibri"/>
        </w:rPr>
      </w:pPr>
    </w:p>
    <w:p w14:paraId="35B77E1D" w14:textId="327F1386" w:rsidR="00DC167F" w:rsidRDefault="0062749C" w:rsidP="00DC167F">
      <w:pPr>
        <w:spacing w:line="240" w:lineRule="auto"/>
      </w:pPr>
      <w:r>
        <w:t xml:space="preserve">I 2024 reduserte </w:t>
      </w:r>
      <w:r w:rsidR="0F3EC3CA">
        <w:t>seksjon for kommunikasjon</w:t>
      </w:r>
      <w:r>
        <w:t xml:space="preserve"> antallet brudd på kravene til universell utforming fra 16 til 5. I 2025 </w:t>
      </w:r>
      <w:r w:rsidR="002C23A2">
        <w:t>ble det redusert</w:t>
      </w:r>
      <w:r>
        <w:t xml:space="preserve"> ytterligere, til 4. Bruddene som er igjen nå er utelukkende redaksjonelle feil som kan oppstå når brukere publiserer innhold på nettsidene. Det jobbes systematisk med å finne og rette slike feil. Det gis også opplæring til alle publisister i Universell utforming.</w:t>
      </w:r>
    </w:p>
    <w:p w14:paraId="3B62FB82" w14:textId="5947E20A" w:rsidR="00E87B04" w:rsidRPr="00DC167F" w:rsidRDefault="00E87B04" w:rsidP="00DC167F">
      <w:pPr>
        <w:spacing w:line="240" w:lineRule="auto"/>
      </w:pPr>
      <w:r w:rsidRPr="7D183EC4">
        <w:rPr>
          <w:b/>
          <w:bCs/>
        </w:rPr>
        <w:t>Forskningsavdelingen</w:t>
      </w:r>
    </w:p>
    <w:p w14:paraId="50728843" w14:textId="7BABED44" w:rsidR="004F6EF6" w:rsidRDefault="004F6EF6" w:rsidP="1498D5AB">
      <w:pPr>
        <w:spacing w:after="0" w:line="240" w:lineRule="auto"/>
        <w:textAlignment w:val="center"/>
        <w:rPr>
          <w:rFonts w:ascii="Calibri" w:eastAsia="Times New Roman" w:hAnsi="Calibri" w:cs="Calibri"/>
          <w:lang w:eastAsia="nb-NO"/>
        </w:rPr>
      </w:pPr>
      <w:r>
        <w:t xml:space="preserve">Biblioteket </w:t>
      </w:r>
      <w:r w:rsidRPr="004F6EF6">
        <w:rPr>
          <w:rFonts w:ascii="Calibri" w:eastAsia="Times New Roman" w:hAnsi="Calibri" w:cs="Calibri"/>
          <w:lang w:eastAsia="nb-NO"/>
        </w:rPr>
        <w:t>jobber kontinuerlig med universell utforming av nettsidene våre, sosiale medier og informasjonsskjermer og oppslag i biblioteket. Vi er også opptatt av universell utforming av lokalene</w:t>
      </w:r>
      <w:r>
        <w:rPr>
          <w:rFonts w:ascii="Calibri" w:eastAsia="Times New Roman" w:hAnsi="Calibri" w:cs="Calibri"/>
          <w:lang w:eastAsia="nb-NO"/>
        </w:rPr>
        <w:t xml:space="preserve"> og </w:t>
      </w:r>
      <w:r w:rsidR="00C165D2">
        <w:rPr>
          <w:rFonts w:ascii="Calibri" w:eastAsia="Times New Roman" w:hAnsi="Calibri" w:cs="Calibri"/>
          <w:lang w:eastAsia="nb-NO"/>
        </w:rPr>
        <w:t xml:space="preserve">har </w:t>
      </w:r>
      <w:r w:rsidRPr="004F6EF6">
        <w:rPr>
          <w:rFonts w:ascii="Calibri" w:eastAsia="Times New Roman" w:hAnsi="Calibri" w:cs="Calibri"/>
          <w:lang w:eastAsia="nb-NO"/>
        </w:rPr>
        <w:t xml:space="preserve">sørget for taktil merking </w:t>
      </w:r>
      <w:r>
        <w:rPr>
          <w:rFonts w:ascii="Calibri" w:eastAsia="Times New Roman" w:hAnsi="Calibri" w:cs="Calibri"/>
          <w:lang w:eastAsia="nb-NO"/>
        </w:rPr>
        <w:t>av</w:t>
      </w:r>
      <w:r w:rsidRPr="004F6EF6">
        <w:rPr>
          <w:rFonts w:ascii="Calibri" w:eastAsia="Times New Roman" w:hAnsi="Calibri" w:cs="Calibri"/>
          <w:lang w:eastAsia="nb-NO"/>
        </w:rPr>
        <w:t xml:space="preserve"> gulvet på biblioteket og merking av glassf</w:t>
      </w:r>
      <w:r>
        <w:rPr>
          <w:rFonts w:ascii="Calibri" w:eastAsia="Times New Roman" w:hAnsi="Calibri" w:cs="Calibri"/>
          <w:lang w:eastAsia="nb-NO"/>
        </w:rPr>
        <w:t xml:space="preserve">later. Forskningsavdelingen er også </w:t>
      </w:r>
      <w:r>
        <w:rPr>
          <w:rFonts w:ascii="Calibri" w:eastAsia="Times New Roman" w:hAnsi="Calibri" w:cs="Calibri"/>
          <w:lang w:eastAsia="nb-NO"/>
        </w:rPr>
        <w:lastRenderedPageBreak/>
        <w:t>opptatt av</w:t>
      </w:r>
      <w:r w:rsidRPr="004F6EF6">
        <w:rPr>
          <w:rFonts w:ascii="Calibri" w:eastAsia="Times New Roman" w:hAnsi="Calibri" w:cs="Calibri"/>
          <w:lang w:eastAsia="nb-NO"/>
        </w:rPr>
        <w:t xml:space="preserve"> tilpasning av lokaler for personer med bevegelighetsutfordringer (tunge dører)</w:t>
      </w:r>
      <w:r>
        <w:rPr>
          <w:rFonts w:ascii="Calibri" w:eastAsia="Times New Roman" w:hAnsi="Calibri" w:cs="Calibri"/>
          <w:lang w:eastAsia="nb-NO"/>
        </w:rPr>
        <w:t xml:space="preserve"> og j</w:t>
      </w:r>
      <w:r w:rsidRPr="004F6EF6">
        <w:rPr>
          <w:rFonts w:ascii="Calibri" w:eastAsia="Times New Roman" w:hAnsi="Calibri" w:cs="Calibri"/>
          <w:lang w:eastAsia="nb-NO"/>
        </w:rPr>
        <w:t>obbet mye med oppdatering av nettsider, spesielt nettsider med bilder og illustrasjoner.</w:t>
      </w:r>
    </w:p>
    <w:p w14:paraId="200398A1" w14:textId="77777777" w:rsidR="008902B3" w:rsidRDefault="008902B3" w:rsidP="004F6EF6">
      <w:pPr>
        <w:spacing w:after="0" w:line="240" w:lineRule="auto"/>
        <w:ind w:left="720"/>
        <w:textAlignment w:val="center"/>
        <w:rPr>
          <w:rFonts w:ascii="Calibri" w:eastAsia="Times New Roman" w:hAnsi="Calibri" w:cs="Calibri"/>
          <w:lang w:eastAsia="nb-NO"/>
        </w:rPr>
      </w:pPr>
    </w:p>
    <w:p w14:paraId="464F5CC5" w14:textId="366F8991" w:rsidR="000F69BA" w:rsidRPr="00D43ED0" w:rsidRDefault="008902B3" w:rsidP="1498D5AB">
      <w:pPr>
        <w:spacing w:after="0" w:line="240" w:lineRule="auto"/>
        <w:rPr>
          <w:rFonts w:ascii="Calibri" w:eastAsia="Times New Roman" w:hAnsi="Calibri" w:cs="Calibri"/>
          <w:lang w:eastAsia="nb-NO"/>
        </w:rPr>
      </w:pPr>
      <w:r w:rsidRPr="68E70700">
        <w:rPr>
          <w:rFonts w:ascii="Calibri" w:eastAsia="Times New Roman" w:hAnsi="Calibri" w:cs="Calibri"/>
          <w:lang w:eastAsia="nb-NO"/>
        </w:rPr>
        <w:t xml:space="preserve">Biblioteket skal være en åpen plass for alle studenter og ansatte, noe de for eksempel understreker gjennom </w:t>
      </w:r>
      <w:proofErr w:type="spellStart"/>
      <w:r w:rsidRPr="68E70700">
        <w:rPr>
          <w:rFonts w:ascii="Calibri" w:eastAsia="Times New Roman" w:hAnsi="Calibri" w:cs="Calibri"/>
          <w:lang w:eastAsia="nb-NO"/>
        </w:rPr>
        <w:t>Pride</w:t>
      </w:r>
      <w:proofErr w:type="spellEnd"/>
      <w:r w:rsidRPr="68E70700">
        <w:rPr>
          <w:rFonts w:ascii="Calibri" w:eastAsia="Times New Roman" w:hAnsi="Calibri" w:cs="Calibri"/>
          <w:lang w:eastAsia="nb-NO"/>
        </w:rPr>
        <w:t xml:space="preserve">-kampanjer og ulike arrangementer. </w:t>
      </w:r>
      <w:r w:rsidR="009866A4" w:rsidRPr="68E70700">
        <w:rPr>
          <w:rFonts w:ascii="Calibri" w:eastAsia="Times New Roman" w:hAnsi="Calibri" w:cs="Calibri"/>
          <w:lang w:eastAsia="nb-NO"/>
        </w:rPr>
        <w:t xml:space="preserve">I tillegg sørger biblioteket </w:t>
      </w:r>
      <w:r w:rsidR="00C165D2">
        <w:rPr>
          <w:rFonts w:ascii="Calibri" w:eastAsia="Times New Roman" w:hAnsi="Calibri" w:cs="Calibri"/>
          <w:lang w:eastAsia="nb-NO"/>
        </w:rPr>
        <w:t>fo</w:t>
      </w:r>
      <w:r w:rsidR="009866A4" w:rsidRPr="68E70700">
        <w:rPr>
          <w:rFonts w:ascii="Calibri" w:eastAsia="Times New Roman" w:hAnsi="Calibri" w:cs="Calibri"/>
          <w:lang w:eastAsia="nb-NO"/>
        </w:rPr>
        <w:t xml:space="preserve">r at alle nettsider, oppslag og lokaler er UU. </w:t>
      </w:r>
      <w:r w:rsidRPr="68E70700">
        <w:rPr>
          <w:rFonts w:ascii="Calibri" w:eastAsia="Times New Roman" w:hAnsi="Calibri" w:cs="Calibri"/>
          <w:lang w:eastAsia="nb-NO"/>
        </w:rPr>
        <w:t xml:space="preserve">Fokuset er også på å ha et godt arbeidsmiljø, preget av raushet og åpenhet, hvor ansatte i et stort aldersspenn og alle kjønn skal ha likeverdig plass. De skulle </w:t>
      </w:r>
      <w:r w:rsidR="1DAB53BC" w:rsidRPr="68E70700">
        <w:rPr>
          <w:rFonts w:ascii="Calibri" w:eastAsia="Times New Roman" w:hAnsi="Calibri" w:cs="Calibri"/>
          <w:lang w:eastAsia="nb-NO"/>
        </w:rPr>
        <w:t xml:space="preserve">allikevel </w:t>
      </w:r>
      <w:r w:rsidRPr="68E70700">
        <w:rPr>
          <w:rFonts w:ascii="Calibri" w:eastAsia="Times New Roman" w:hAnsi="Calibri" w:cs="Calibri"/>
          <w:lang w:eastAsia="nb-NO"/>
        </w:rPr>
        <w:t>gjerne hatt flere kvalifiserte mannlige søkere.</w:t>
      </w:r>
    </w:p>
    <w:p w14:paraId="462DFBD4" w14:textId="67F4CFFE" w:rsidR="6551D515" w:rsidRDefault="6551D515" w:rsidP="6551D515">
      <w:pPr>
        <w:spacing w:after="0" w:line="240" w:lineRule="auto"/>
        <w:rPr>
          <w:rFonts w:ascii="Calibri" w:eastAsia="Times New Roman" w:hAnsi="Calibri" w:cs="Calibri"/>
          <w:lang w:eastAsia="nb-NO"/>
        </w:rPr>
      </w:pPr>
    </w:p>
    <w:p w14:paraId="4064D078" w14:textId="343CBBBD" w:rsidR="6551D515" w:rsidRDefault="000F69BA" w:rsidP="6551D515">
      <w:pPr>
        <w:spacing w:after="0" w:line="240" w:lineRule="auto"/>
      </w:pPr>
      <w:r>
        <w:t>Forskningsavdelingen</w:t>
      </w:r>
      <w:r w:rsidRPr="1B89CCBE">
        <w:rPr>
          <w:b/>
        </w:rPr>
        <w:t xml:space="preserve"> </w:t>
      </w:r>
      <w:r>
        <w:t xml:space="preserve">har </w:t>
      </w:r>
      <w:r w:rsidR="54B71745">
        <w:t>fortsatt sitt arbeid med</w:t>
      </w:r>
      <w:r>
        <w:t xml:space="preserve"> PRE-FER </w:t>
      </w:r>
      <w:r w:rsidR="007E6771">
        <w:t>(</w:t>
      </w:r>
      <w:r w:rsidR="007E6771" w:rsidRPr="007E6771">
        <w:t>Prosjektråd og evaluering - Forskningsetisk råd</w:t>
      </w:r>
      <w:r w:rsidR="007E6771">
        <w:t xml:space="preserve">) </w:t>
      </w:r>
      <w:r w:rsidR="22B4C426">
        <w:t>som har</w:t>
      </w:r>
      <w:r>
        <w:t xml:space="preserve"> bidratt til en universell utforming av forskningsprosjektene ved HiØ</w:t>
      </w:r>
      <w:r w:rsidR="15C62A9C">
        <w:t>,</w:t>
      </w:r>
      <w:r>
        <w:t xml:space="preserve"> hvor også etiske perspektiver </w:t>
      </w:r>
      <w:r w:rsidR="539744B5">
        <w:t>har gjort at a</w:t>
      </w:r>
      <w:r>
        <w:t xml:space="preserve">rbeidet </w:t>
      </w:r>
      <w:r w:rsidR="4ED390EF">
        <w:t xml:space="preserve">har kommet på </w:t>
      </w:r>
      <w:r>
        <w:t>et høyere nivå.</w:t>
      </w:r>
      <w:r w:rsidR="516139FC">
        <w:t xml:space="preserve"> </w:t>
      </w:r>
      <w:r>
        <w:t xml:space="preserve"> Formålet med PRE-FER er å bidra til at forskning ved HiØ er etisk forsvarlig ved å være en ressurs som forskere ved HiØ kan trekke på for å gjøre trygge og gode forskningsetiske beslutninger for sine prosjektplaner. Dette inkluderer selvsagt ivaretakelse av likestilling, inkludering og mangfold. Dette er et valgfritt tilbud til prosjektledere som ønsker det. </w:t>
      </w:r>
      <w:r w:rsidR="6E038CD3">
        <w:t>Det er gjort forarbeider</w:t>
      </w:r>
      <w:r w:rsidR="03C5ECF2">
        <w:t xml:space="preserve"> og </w:t>
      </w:r>
      <w:r w:rsidR="6E038CD3">
        <w:t xml:space="preserve">undersøkelser i 2025 </w:t>
      </w:r>
      <w:r w:rsidR="00420304">
        <w:t xml:space="preserve">i et </w:t>
      </w:r>
      <w:r w:rsidR="03C5ECF2">
        <w:t>foretableringsprosjekt Ansvarlig</w:t>
      </w:r>
      <w:r w:rsidR="25EA9538">
        <w:t>:</w:t>
      </w:r>
      <w:r w:rsidR="03C5ECF2">
        <w:t xml:space="preserve"> Internasjonalt Kunnskapssamarbeid (AIS) </w:t>
      </w:r>
      <w:r w:rsidR="6E038CD3">
        <w:t xml:space="preserve">som </w:t>
      </w:r>
      <w:r w:rsidR="03C5ECF2">
        <w:t>starter</w:t>
      </w:r>
      <w:r w:rsidR="6E038CD3">
        <w:t xml:space="preserve"> opp i 2026.</w:t>
      </w:r>
    </w:p>
    <w:p w14:paraId="52B74D73" w14:textId="62F01330" w:rsidR="6551D515" w:rsidRDefault="6551D515" w:rsidP="6551D515">
      <w:pPr>
        <w:spacing w:after="0" w:line="240" w:lineRule="auto"/>
        <w:ind w:left="720"/>
        <w:rPr>
          <w:rFonts w:ascii="Calibri" w:eastAsia="Times New Roman" w:hAnsi="Calibri" w:cs="Calibri"/>
          <w:b/>
          <w:bCs/>
          <w:lang w:eastAsia="nb-NO"/>
        </w:rPr>
      </w:pPr>
    </w:p>
    <w:p w14:paraId="23CEB34C" w14:textId="11A2BE42" w:rsidR="008902B3" w:rsidRDefault="00BF3F8D" w:rsidP="6551D515">
      <w:pPr>
        <w:spacing w:after="0" w:line="240" w:lineRule="auto"/>
        <w:textAlignment w:val="center"/>
        <w:rPr>
          <w:rFonts w:ascii="Calibri" w:eastAsia="Times New Roman" w:hAnsi="Calibri" w:cs="Calibri"/>
          <w:lang w:eastAsia="nb-NO"/>
        </w:rPr>
      </w:pPr>
      <w:r w:rsidRPr="00F44F07">
        <w:rPr>
          <w:rFonts w:ascii="Calibri" w:eastAsia="Times New Roman" w:hAnsi="Calibri" w:cs="Calibri"/>
          <w:b/>
          <w:bCs/>
          <w:lang w:eastAsia="nb-NO"/>
        </w:rPr>
        <w:t>Fakultet</w:t>
      </w:r>
      <w:r w:rsidRPr="00BF3F8D">
        <w:rPr>
          <w:rFonts w:ascii="Calibri" w:eastAsia="Times New Roman" w:hAnsi="Calibri" w:cs="Calibri"/>
          <w:b/>
          <w:bCs/>
          <w:lang w:eastAsia="nb-NO"/>
        </w:rPr>
        <w:t xml:space="preserve"> for Helse, velferd og organisasjon</w:t>
      </w:r>
      <w:r w:rsidR="00420304">
        <w:rPr>
          <w:rFonts w:ascii="Calibri" w:eastAsia="Times New Roman" w:hAnsi="Calibri" w:cs="Calibri"/>
          <w:b/>
          <w:bCs/>
          <w:lang w:eastAsia="nb-NO"/>
        </w:rPr>
        <w:t xml:space="preserve"> </w:t>
      </w:r>
      <w:r w:rsidR="00BC18E7">
        <w:rPr>
          <w:rFonts w:ascii="Calibri" w:eastAsia="Times New Roman" w:hAnsi="Calibri" w:cs="Calibri"/>
          <w:b/>
          <w:bCs/>
          <w:lang w:eastAsia="nb-NO"/>
        </w:rPr>
        <w:t>(HVO)</w:t>
      </w:r>
    </w:p>
    <w:p w14:paraId="71408BB9" w14:textId="57F37B94" w:rsidR="2DA9EB23" w:rsidRDefault="2DA9EB23" w:rsidP="2DA9EB23">
      <w:pPr>
        <w:spacing w:after="0" w:line="240" w:lineRule="auto"/>
        <w:ind w:left="720"/>
        <w:rPr>
          <w:rFonts w:ascii="Calibri" w:eastAsia="Times New Roman" w:hAnsi="Calibri" w:cs="Calibri"/>
          <w:b/>
          <w:bCs/>
          <w:lang w:eastAsia="nb-NO"/>
        </w:rPr>
      </w:pPr>
    </w:p>
    <w:p w14:paraId="2DA398C9" w14:textId="4FF94D4C" w:rsidR="008D1D4B" w:rsidRPr="008D1D4B" w:rsidRDefault="00F44F07" w:rsidP="6551D515">
      <w:pPr>
        <w:spacing w:after="0" w:line="240" w:lineRule="auto"/>
        <w:rPr>
          <w:rFonts w:ascii="Calibri" w:eastAsia="Times New Roman" w:hAnsi="Calibri" w:cs="Calibri"/>
          <w:lang w:eastAsia="nb-NO"/>
        </w:rPr>
      </w:pPr>
      <w:r w:rsidRPr="54EE3BBE">
        <w:rPr>
          <w:rFonts w:ascii="Calibri" w:eastAsia="Times New Roman" w:hAnsi="Calibri" w:cs="Calibri"/>
          <w:lang w:eastAsia="nb-NO"/>
        </w:rPr>
        <w:t xml:space="preserve">Det jobbes mye med universell utforming </w:t>
      </w:r>
      <w:r w:rsidR="1A47CEEF" w:rsidRPr="54EE3BBE">
        <w:rPr>
          <w:rFonts w:ascii="Calibri" w:eastAsia="Times New Roman" w:hAnsi="Calibri" w:cs="Calibri"/>
          <w:lang w:eastAsia="nb-NO"/>
        </w:rPr>
        <w:t xml:space="preserve">ved fakultet </w:t>
      </w:r>
      <w:r w:rsidRPr="54EE3BBE">
        <w:rPr>
          <w:rFonts w:ascii="Calibri" w:eastAsia="Times New Roman" w:hAnsi="Calibri" w:cs="Calibri"/>
          <w:lang w:eastAsia="nb-NO"/>
        </w:rPr>
        <w:t>og</w:t>
      </w:r>
      <w:r w:rsidR="02ED3B2E" w:rsidRPr="54EE3BBE">
        <w:rPr>
          <w:rFonts w:ascii="Calibri" w:eastAsia="Times New Roman" w:hAnsi="Calibri" w:cs="Calibri"/>
          <w:lang w:eastAsia="nb-NO"/>
        </w:rPr>
        <w:t xml:space="preserve"> de</w:t>
      </w:r>
      <w:r w:rsidRPr="54EE3BBE">
        <w:rPr>
          <w:rFonts w:ascii="Calibri" w:eastAsia="Times New Roman" w:hAnsi="Calibri" w:cs="Calibri"/>
          <w:lang w:eastAsia="nb-NO"/>
        </w:rPr>
        <w:t xml:space="preserve"> har tett dialog med tilretteleggingsrådgiverne</w:t>
      </w:r>
      <w:r w:rsidR="72A71C44" w:rsidRPr="54EE3BBE">
        <w:rPr>
          <w:rFonts w:ascii="Calibri" w:eastAsia="Times New Roman" w:hAnsi="Calibri" w:cs="Calibri"/>
          <w:lang w:eastAsia="nb-NO"/>
        </w:rPr>
        <w:t xml:space="preserve"> ved utdanningsavdelingen</w:t>
      </w:r>
      <w:r w:rsidRPr="54EE3BBE">
        <w:rPr>
          <w:rFonts w:ascii="Calibri" w:eastAsia="Times New Roman" w:hAnsi="Calibri" w:cs="Calibri"/>
          <w:lang w:eastAsia="nb-NO"/>
        </w:rPr>
        <w:t xml:space="preserve"> i forhold til hvordan undervisningen planlegges. Dette er også tematisert </w:t>
      </w:r>
      <w:r w:rsidR="00BC18E7">
        <w:rPr>
          <w:rFonts w:ascii="Calibri" w:eastAsia="Times New Roman" w:hAnsi="Calibri" w:cs="Calibri"/>
          <w:lang w:eastAsia="nb-NO"/>
        </w:rPr>
        <w:t xml:space="preserve">i </w:t>
      </w:r>
      <w:r w:rsidRPr="54EE3BBE">
        <w:rPr>
          <w:rFonts w:ascii="Calibri" w:eastAsia="Times New Roman" w:hAnsi="Calibri" w:cs="Calibri"/>
          <w:lang w:eastAsia="nb-NO"/>
        </w:rPr>
        <w:t>ledermøter</w:t>
      </w:r>
      <w:r w:rsidR="00BC18E7">
        <w:rPr>
          <w:rFonts w:ascii="Calibri" w:eastAsia="Times New Roman" w:hAnsi="Calibri" w:cs="Calibri"/>
          <w:lang w:eastAsia="nb-NO"/>
        </w:rPr>
        <w:t xml:space="preserve"> ved fakultetet.</w:t>
      </w:r>
    </w:p>
    <w:p w14:paraId="4F96BD51" w14:textId="77777777" w:rsidR="00A4573E" w:rsidRDefault="00A4573E" w:rsidP="794E192F">
      <w:pPr>
        <w:spacing w:after="0" w:line="240" w:lineRule="auto"/>
        <w:rPr>
          <w:rFonts w:ascii="Calibri" w:eastAsia="Times New Roman" w:hAnsi="Calibri" w:cs="Calibri"/>
          <w:lang w:eastAsia="nb-NO"/>
        </w:rPr>
      </w:pPr>
    </w:p>
    <w:p w14:paraId="27DDF3BE" w14:textId="2CD702E4" w:rsidR="004F6EF6" w:rsidRDefault="008D1D4B" w:rsidP="794E192F">
      <w:pPr>
        <w:spacing w:after="0" w:line="240" w:lineRule="auto"/>
        <w:rPr>
          <w:rFonts w:ascii="Calibri" w:eastAsia="Times New Roman" w:hAnsi="Calibri" w:cs="Calibri"/>
          <w:lang w:eastAsia="nb-NO"/>
        </w:rPr>
      </w:pPr>
      <w:r w:rsidRPr="54EE3BBE">
        <w:rPr>
          <w:rFonts w:ascii="Calibri" w:eastAsia="Times New Roman" w:hAnsi="Calibri" w:cs="Calibri"/>
          <w:lang w:eastAsia="nb-NO"/>
        </w:rPr>
        <w:t xml:space="preserve">For å hindre diskriminering gjør man </w:t>
      </w:r>
      <w:r w:rsidR="009866A4" w:rsidRPr="54EE3BBE">
        <w:rPr>
          <w:rFonts w:ascii="Calibri" w:eastAsia="Times New Roman" w:hAnsi="Calibri" w:cs="Calibri"/>
          <w:lang w:eastAsia="nb-NO"/>
        </w:rPr>
        <w:t>mye</w:t>
      </w:r>
      <w:r w:rsidRPr="54EE3BBE">
        <w:rPr>
          <w:rFonts w:ascii="Calibri" w:eastAsia="Times New Roman" w:hAnsi="Calibri" w:cs="Calibri"/>
          <w:lang w:eastAsia="nb-NO"/>
        </w:rPr>
        <w:t xml:space="preserve"> i forhold til studentene</w:t>
      </w:r>
      <w:r w:rsidR="47F879CF" w:rsidRPr="54EE3BBE">
        <w:rPr>
          <w:rFonts w:ascii="Calibri" w:eastAsia="Times New Roman" w:hAnsi="Calibri" w:cs="Calibri"/>
          <w:lang w:eastAsia="nb-NO"/>
        </w:rPr>
        <w:t xml:space="preserve"> som</w:t>
      </w:r>
      <w:r w:rsidR="009866A4" w:rsidRPr="54EE3BBE">
        <w:rPr>
          <w:rFonts w:ascii="Calibri" w:eastAsia="Times New Roman" w:hAnsi="Calibri" w:cs="Calibri"/>
          <w:lang w:eastAsia="nb-NO"/>
        </w:rPr>
        <w:t xml:space="preserve"> er</w:t>
      </w:r>
      <w:r w:rsidRPr="54EE3BBE">
        <w:rPr>
          <w:rFonts w:ascii="Calibri" w:eastAsia="Times New Roman" w:hAnsi="Calibri" w:cs="Calibri"/>
          <w:lang w:eastAsia="nb-NO"/>
        </w:rPr>
        <w:t xml:space="preserve"> baser</w:t>
      </w:r>
      <w:r w:rsidR="009866A4" w:rsidRPr="54EE3BBE">
        <w:rPr>
          <w:rFonts w:ascii="Calibri" w:eastAsia="Times New Roman" w:hAnsi="Calibri" w:cs="Calibri"/>
          <w:lang w:eastAsia="nb-NO"/>
        </w:rPr>
        <w:t>t</w:t>
      </w:r>
      <w:r w:rsidRPr="54EE3BBE">
        <w:rPr>
          <w:rFonts w:ascii="Calibri" w:eastAsia="Times New Roman" w:hAnsi="Calibri" w:cs="Calibri"/>
          <w:lang w:eastAsia="nb-NO"/>
        </w:rPr>
        <w:t xml:space="preserve"> på faglig grunn</w:t>
      </w:r>
      <w:r w:rsidR="6F837DC6" w:rsidRPr="54EE3BBE">
        <w:rPr>
          <w:rFonts w:ascii="Calibri" w:eastAsia="Times New Roman" w:hAnsi="Calibri" w:cs="Calibri"/>
          <w:lang w:eastAsia="nb-NO"/>
        </w:rPr>
        <w:t>lag</w:t>
      </w:r>
      <w:r w:rsidR="475F462F" w:rsidRPr="54EE3BBE">
        <w:rPr>
          <w:rFonts w:ascii="Calibri" w:eastAsia="Times New Roman" w:hAnsi="Calibri" w:cs="Calibri"/>
          <w:lang w:eastAsia="nb-NO"/>
        </w:rPr>
        <w:t xml:space="preserve">, </w:t>
      </w:r>
      <w:r w:rsidR="18F02DEC" w:rsidRPr="54EE3BBE">
        <w:rPr>
          <w:rFonts w:ascii="Calibri" w:eastAsia="Times New Roman" w:hAnsi="Calibri" w:cs="Calibri"/>
          <w:lang w:eastAsia="nb-NO"/>
        </w:rPr>
        <w:t xml:space="preserve">men </w:t>
      </w:r>
      <w:r w:rsidR="475F462F" w:rsidRPr="54EE3BBE">
        <w:rPr>
          <w:rFonts w:ascii="Calibri" w:eastAsia="Times New Roman" w:hAnsi="Calibri" w:cs="Calibri"/>
          <w:lang w:eastAsia="nb-NO"/>
        </w:rPr>
        <w:t xml:space="preserve">det er </w:t>
      </w:r>
      <w:r w:rsidRPr="54EE3BBE">
        <w:rPr>
          <w:rFonts w:ascii="Calibri" w:eastAsia="Times New Roman" w:hAnsi="Calibri" w:cs="Calibri"/>
          <w:lang w:eastAsia="nb-NO"/>
        </w:rPr>
        <w:t xml:space="preserve">ikke </w:t>
      </w:r>
      <w:r w:rsidR="561413AA" w:rsidRPr="54EE3BBE">
        <w:rPr>
          <w:rFonts w:ascii="Calibri" w:eastAsia="Times New Roman" w:hAnsi="Calibri" w:cs="Calibri"/>
          <w:lang w:eastAsia="nb-NO"/>
        </w:rPr>
        <w:t>en</w:t>
      </w:r>
      <w:r w:rsidRPr="54EE3BBE">
        <w:rPr>
          <w:rFonts w:ascii="Calibri" w:eastAsia="Times New Roman" w:hAnsi="Calibri" w:cs="Calibri"/>
          <w:lang w:eastAsia="nb-NO"/>
        </w:rPr>
        <w:t xml:space="preserve"> systematisk tilnærming. Det er overrepresentasjon av studenter som ikke har norsk som morsmål</w:t>
      </w:r>
      <w:r w:rsidR="6C98ACBA" w:rsidRPr="54EE3BBE">
        <w:rPr>
          <w:rFonts w:ascii="Calibri" w:eastAsia="Times New Roman" w:hAnsi="Calibri" w:cs="Calibri"/>
          <w:lang w:eastAsia="nb-NO"/>
        </w:rPr>
        <w:t xml:space="preserve">, og </w:t>
      </w:r>
      <w:r w:rsidR="3309873F" w:rsidRPr="6551D515">
        <w:rPr>
          <w:rFonts w:ascii="Calibri" w:eastAsia="Times New Roman" w:hAnsi="Calibri" w:cs="Calibri"/>
          <w:lang w:eastAsia="nb-NO"/>
        </w:rPr>
        <w:t>her</w:t>
      </w:r>
      <w:r w:rsidR="5DA3C516" w:rsidRPr="6551D515">
        <w:rPr>
          <w:rFonts w:ascii="Calibri" w:eastAsia="Times New Roman" w:hAnsi="Calibri" w:cs="Calibri"/>
          <w:lang w:eastAsia="nb-NO"/>
        </w:rPr>
        <w:t xml:space="preserve"> er</w:t>
      </w:r>
      <w:r w:rsidR="32827C47" w:rsidRPr="6551D515">
        <w:rPr>
          <w:rFonts w:ascii="Calibri" w:eastAsia="Times New Roman" w:hAnsi="Calibri" w:cs="Calibri"/>
          <w:lang w:eastAsia="nb-NO"/>
        </w:rPr>
        <w:t xml:space="preserve"> det</w:t>
      </w:r>
      <w:r w:rsidR="6C98ACBA" w:rsidRPr="54EE3BBE">
        <w:rPr>
          <w:rFonts w:ascii="Calibri" w:eastAsia="Times New Roman" w:hAnsi="Calibri" w:cs="Calibri"/>
          <w:lang w:eastAsia="nb-NO"/>
        </w:rPr>
        <w:t xml:space="preserve"> viktig å sørge for at </w:t>
      </w:r>
      <w:r w:rsidR="00A2220C">
        <w:rPr>
          <w:rFonts w:ascii="Calibri" w:eastAsia="Times New Roman" w:hAnsi="Calibri" w:cs="Calibri"/>
          <w:lang w:eastAsia="nb-NO"/>
        </w:rPr>
        <w:t>de inneh</w:t>
      </w:r>
      <w:r w:rsidR="6C98ACBA" w:rsidRPr="54EE3BBE">
        <w:rPr>
          <w:rFonts w:ascii="Calibri" w:eastAsia="Times New Roman" w:hAnsi="Calibri" w:cs="Calibri"/>
          <w:lang w:eastAsia="nb-NO"/>
        </w:rPr>
        <w:t xml:space="preserve">ar gode norsk kunnskaper </w:t>
      </w:r>
      <w:r w:rsidR="36EDC602" w:rsidRPr="54EE3BBE">
        <w:rPr>
          <w:rFonts w:ascii="Calibri" w:eastAsia="Times New Roman" w:hAnsi="Calibri" w:cs="Calibri"/>
          <w:lang w:eastAsia="nb-NO"/>
        </w:rPr>
        <w:t>for å forstå pasienten</w:t>
      </w:r>
      <w:r w:rsidRPr="54EE3BBE">
        <w:rPr>
          <w:rFonts w:ascii="Calibri" w:eastAsia="Times New Roman" w:hAnsi="Calibri" w:cs="Calibri"/>
          <w:lang w:eastAsia="nb-NO"/>
        </w:rPr>
        <w:t xml:space="preserve">. </w:t>
      </w:r>
      <w:r w:rsidR="3677E5C2" w:rsidRPr="54EE3BBE">
        <w:rPr>
          <w:rFonts w:ascii="Calibri" w:eastAsia="Times New Roman" w:hAnsi="Calibri" w:cs="Calibri"/>
          <w:lang w:eastAsia="nb-NO"/>
        </w:rPr>
        <w:t xml:space="preserve">Ordningen med språkmentorer i bachelor sosialt arbeid videreføres for å styrke studentenes språk og faglige forståelse, samt bidra til bedre inkludering både i kullet og samfunnet. Ved sammensetning av basisgrupper legges det vekt på mangfold og inkludering. Det arbeides fortsatt aktivt med å utvikle nye læringsressurser som filmer, forelesninger og deltakeraktiviteter. </w:t>
      </w:r>
    </w:p>
    <w:p w14:paraId="3CC8C290" w14:textId="25E7314C" w:rsidR="54EE3BBE" w:rsidRDefault="54EE3BBE" w:rsidP="54EE3BBE">
      <w:pPr>
        <w:spacing w:after="0" w:line="240" w:lineRule="auto"/>
        <w:ind w:left="720"/>
        <w:rPr>
          <w:rFonts w:ascii="Calibri" w:eastAsia="Times New Roman" w:hAnsi="Calibri" w:cs="Calibri"/>
          <w:lang w:eastAsia="nb-NO"/>
        </w:rPr>
      </w:pPr>
    </w:p>
    <w:p w14:paraId="3B1FFA44" w14:textId="77777777" w:rsidR="00DC167F" w:rsidRDefault="1AC80AE0" w:rsidP="00DC167F">
      <w:pPr>
        <w:spacing w:after="0" w:line="240" w:lineRule="auto"/>
        <w:rPr>
          <w:rFonts w:ascii="Calibri" w:eastAsia="Calibri" w:hAnsi="Calibri" w:cs="Calibri"/>
          <w:color w:val="000000" w:themeColor="text1"/>
        </w:rPr>
      </w:pPr>
      <w:r w:rsidRPr="54EE3BBE">
        <w:rPr>
          <w:rFonts w:eastAsiaTheme="minorEastAsia"/>
          <w:color w:val="000000" w:themeColor="text1"/>
        </w:rPr>
        <w:t>Ledelseskompetanse som drivkraft for organisasjonsutvikling på vei mot et mangfoldig, inkluderende og likestilt akademia», er et HVO-forankret prosjekt. Oppstarten var i april 2024 og prosjektet har en to-</w:t>
      </w:r>
      <w:proofErr w:type="spellStart"/>
      <w:r w:rsidRPr="54EE3BBE">
        <w:rPr>
          <w:rFonts w:eastAsiaTheme="minorEastAsia"/>
          <w:color w:val="000000" w:themeColor="text1"/>
        </w:rPr>
        <w:t>årig</w:t>
      </w:r>
      <w:proofErr w:type="spellEnd"/>
      <w:r w:rsidRPr="54EE3BBE">
        <w:rPr>
          <w:rFonts w:eastAsiaTheme="minorEastAsia"/>
          <w:color w:val="000000" w:themeColor="text1"/>
        </w:rPr>
        <w:t xml:space="preserve"> finansiering gjennom Balanseprogrammet til Norges Forskningsråd. Det bygger på prosjektet «Fra «best i klassen» til systematisk arbeid for kjønnsbalanse (BESK)», som ble gjennomført i 2021-2022. Som følge av blant annet omstillingsprosessen høgskolen</w:t>
      </w:r>
      <w:r w:rsidR="004C646D">
        <w:rPr>
          <w:rFonts w:eastAsiaTheme="minorEastAsia"/>
          <w:color w:val="000000" w:themeColor="text1"/>
        </w:rPr>
        <w:t xml:space="preserve"> har vært i d</w:t>
      </w:r>
      <w:r w:rsidRPr="54EE3BBE">
        <w:rPr>
          <w:rFonts w:eastAsiaTheme="minorEastAsia"/>
          <w:color w:val="000000" w:themeColor="text1"/>
        </w:rPr>
        <w:t xml:space="preserve">et siste halvannet året, så har det ikke latt seg gjøre å få testet ut læringsmodellen på målgruppen. Det er søkt om å forlenge prosjektperioden ut budsjettåret for å få ferdigstilt og testet læringsmodellen. </w:t>
      </w:r>
      <w:r w:rsidRPr="54EE3BBE">
        <w:rPr>
          <w:rFonts w:ascii="Calibri" w:eastAsia="Calibri" w:hAnsi="Calibri" w:cs="Calibri"/>
          <w:color w:val="000000" w:themeColor="text1"/>
        </w:rPr>
        <w:t xml:space="preserve">Den overordnede hensikten med «Ledelseskompetanse»-prosjektet er å utvikle en læringsmodell som </w:t>
      </w:r>
      <w:r w:rsidR="21759398" w:rsidRPr="6551D515">
        <w:rPr>
          <w:rFonts w:ascii="Calibri" w:eastAsia="Calibri" w:hAnsi="Calibri" w:cs="Calibri"/>
          <w:color w:val="000000" w:themeColor="text1"/>
        </w:rPr>
        <w:t>mulig</w:t>
      </w:r>
      <w:r w:rsidRPr="54EE3BBE">
        <w:rPr>
          <w:rFonts w:ascii="Calibri" w:eastAsia="Calibri" w:hAnsi="Calibri" w:cs="Calibri"/>
          <w:color w:val="000000" w:themeColor="text1"/>
        </w:rPr>
        <w:t xml:space="preserve"> kan </w:t>
      </w:r>
      <w:proofErr w:type="gramStart"/>
      <w:r w:rsidRPr="54EE3BBE">
        <w:rPr>
          <w:rFonts w:ascii="Calibri" w:eastAsia="Calibri" w:hAnsi="Calibri" w:cs="Calibri"/>
          <w:color w:val="000000" w:themeColor="text1"/>
        </w:rPr>
        <w:t>integreres</w:t>
      </w:r>
      <w:proofErr w:type="gramEnd"/>
      <w:r w:rsidRPr="54EE3BBE">
        <w:rPr>
          <w:rFonts w:ascii="Calibri" w:eastAsia="Calibri" w:hAnsi="Calibri" w:cs="Calibri"/>
          <w:color w:val="000000" w:themeColor="text1"/>
        </w:rPr>
        <w:t xml:space="preserve"> i </w:t>
      </w:r>
      <w:proofErr w:type="spellStart"/>
      <w:r w:rsidRPr="54EE3BBE">
        <w:rPr>
          <w:rFonts w:ascii="Calibri" w:eastAsia="Calibri" w:hAnsi="Calibri" w:cs="Calibri"/>
          <w:color w:val="000000" w:themeColor="text1"/>
        </w:rPr>
        <w:t>HiØ</w:t>
      </w:r>
      <w:r w:rsidR="00776CC7">
        <w:rPr>
          <w:rFonts w:ascii="Calibri" w:eastAsia="Calibri" w:hAnsi="Calibri" w:cs="Calibri"/>
          <w:color w:val="000000" w:themeColor="text1"/>
        </w:rPr>
        <w:t>’</w:t>
      </w:r>
      <w:r w:rsidRPr="54EE3BBE">
        <w:rPr>
          <w:rFonts w:ascii="Calibri" w:eastAsia="Calibri" w:hAnsi="Calibri" w:cs="Calibri"/>
          <w:color w:val="000000" w:themeColor="text1"/>
        </w:rPr>
        <w:t>s</w:t>
      </w:r>
      <w:proofErr w:type="spellEnd"/>
      <w:r w:rsidRPr="54EE3BBE">
        <w:rPr>
          <w:rFonts w:ascii="Calibri" w:eastAsia="Calibri" w:hAnsi="Calibri" w:cs="Calibri"/>
          <w:color w:val="000000" w:themeColor="text1"/>
        </w:rPr>
        <w:t xml:space="preserve"> program for lederutvikling, </w:t>
      </w:r>
      <w:r w:rsidR="51E23C7A" w:rsidRPr="6551D515">
        <w:rPr>
          <w:rFonts w:ascii="Calibri" w:eastAsia="Calibri" w:hAnsi="Calibri" w:cs="Calibri"/>
          <w:color w:val="000000" w:themeColor="text1"/>
        </w:rPr>
        <w:t>men også</w:t>
      </w:r>
      <w:r w:rsidRPr="54EE3BBE">
        <w:rPr>
          <w:rFonts w:ascii="Calibri" w:eastAsia="Calibri" w:hAnsi="Calibri" w:cs="Calibri"/>
          <w:color w:val="000000" w:themeColor="text1"/>
        </w:rPr>
        <w:t xml:space="preserve"> inngå som </w:t>
      </w:r>
      <w:r w:rsidR="035B0A88" w:rsidRPr="6551D515">
        <w:rPr>
          <w:rFonts w:ascii="Calibri" w:eastAsia="Calibri" w:hAnsi="Calibri" w:cs="Calibri"/>
          <w:color w:val="000000" w:themeColor="text1"/>
        </w:rPr>
        <w:t xml:space="preserve">en </w:t>
      </w:r>
      <w:r w:rsidRPr="54EE3BBE">
        <w:rPr>
          <w:rFonts w:ascii="Calibri" w:eastAsia="Calibri" w:hAnsi="Calibri" w:cs="Calibri"/>
          <w:color w:val="000000" w:themeColor="text1"/>
        </w:rPr>
        <w:t xml:space="preserve">del av opplæringen for forskningsledere og </w:t>
      </w:r>
      <w:proofErr w:type="spellStart"/>
      <w:r w:rsidRPr="54EE3BBE">
        <w:rPr>
          <w:rFonts w:ascii="Calibri" w:eastAsia="Calibri" w:hAnsi="Calibri" w:cs="Calibri"/>
          <w:color w:val="000000" w:themeColor="text1"/>
        </w:rPr>
        <w:t>PhD</w:t>
      </w:r>
      <w:proofErr w:type="spellEnd"/>
      <w:r w:rsidRPr="54EE3BBE">
        <w:rPr>
          <w:rFonts w:ascii="Calibri" w:eastAsia="Calibri" w:hAnsi="Calibri" w:cs="Calibri"/>
          <w:color w:val="000000" w:themeColor="text1"/>
        </w:rPr>
        <w:t xml:space="preserve">-veiledere. Målet med læringsmodellen er at målgruppen (ledere, forskningsledere, </w:t>
      </w:r>
      <w:proofErr w:type="spellStart"/>
      <w:r w:rsidRPr="54EE3BBE">
        <w:rPr>
          <w:rFonts w:ascii="Calibri" w:eastAsia="Calibri" w:hAnsi="Calibri" w:cs="Calibri"/>
          <w:color w:val="000000" w:themeColor="text1"/>
        </w:rPr>
        <w:t>PhD</w:t>
      </w:r>
      <w:proofErr w:type="spellEnd"/>
      <w:r w:rsidRPr="54EE3BBE">
        <w:rPr>
          <w:rFonts w:ascii="Calibri" w:eastAsia="Calibri" w:hAnsi="Calibri" w:cs="Calibri"/>
          <w:color w:val="000000" w:themeColor="text1"/>
        </w:rPr>
        <w:t xml:space="preserve">-veiledere) skal oppnå definerte læringsutbytter relatert til kjønnsbalanse, mangfold, inkludering og likestilling. </w:t>
      </w:r>
      <w:r w:rsidR="1069BB89" w:rsidRPr="54EE3BBE">
        <w:rPr>
          <w:rFonts w:ascii="Calibri" w:eastAsia="Calibri" w:hAnsi="Calibri" w:cs="Calibri"/>
          <w:color w:val="000000" w:themeColor="text1"/>
        </w:rPr>
        <w:t>En ledelseskultur som bygger på økt kompetanse om temaet, kombinert med erfaringene fra høgskolens første balanseprosjekt og en sterkere forankring av arbeidet med handlingsplanen for likestilling og mangfold, vil være viktig for å videreutvikle en bærekraftig organisasjonskultur.</w:t>
      </w:r>
    </w:p>
    <w:p w14:paraId="48332F5E" w14:textId="77777777" w:rsidR="00DC167F" w:rsidRDefault="00DC167F" w:rsidP="00DC167F">
      <w:pPr>
        <w:spacing w:after="0" w:line="240" w:lineRule="auto"/>
        <w:rPr>
          <w:rFonts w:ascii="Calibri" w:eastAsia="Calibri" w:hAnsi="Calibri" w:cs="Calibri"/>
          <w:color w:val="000000" w:themeColor="text1"/>
        </w:rPr>
      </w:pPr>
    </w:p>
    <w:p w14:paraId="54585C5D" w14:textId="74F3CE03" w:rsidR="00AA035E" w:rsidRPr="00DC167F" w:rsidRDefault="00C007CC" w:rsidP="00DC167F">
      <w:pPr>
        <w:spacing w:after="0" w:line="240" w:lineRule="auto"/>
        <w:rPr>
          <w:rFonts w:ascii="Calibri" w:eastAsia="Calibri" w:hAnsi="Calibri" w:cs="Calibri"/>
          <w:color w:val="000000" w:themeColor="text1"/>
        </w:rPr>
      </w:pPr>
      <w:r w:rsidRPr="6384081E">
        <w:rPr>
          <w:rFonts w:ascii="Calibri" w:eastAsia="Times New Roman" w:hAnsi="Calibri" w:cs="Calibri"/>
          <w:b/>
          <w:bCs/>
          <w:lang w:eastAsia="nb-NO"/>
        </w:rPr>
        <w:t>Fakultet</w:t>
      </w:r>
      <w:r w:rsidRPr="00AA035E">
        <w:rPr>
          <w:rFonts w:ascii="Calibri" w:eastAsia="Times New Roman" w:hAnsi="Calibri" w:cs="Calibri"/>
          <w:b/>
          <w:bCs/>
          <w:lang w:eastAsia="nb-NO"/>
        </w:rPr>
        <w:t xml:space="preserve"> for informasjonsteknologi, ingeniørfag og økonomi (IIØ) </w:t>
      </w:r>
    </w:p>
    <w:p w14:paraId="2822F1DE" w14:textId="77777777" w:rsidR="0095297A" w:rsidRDefault="0095297A" w:rsidP="00AA035E">
      <w:pPr>
        <w:pStyle w:val="Listeavsnitt"/>
        <w:spacing w:after="0" w:line="240" w:lineRule="auto"/>
        <w:ind w:left="810"/>
        <w:textAlignment w:val="center"/>
        <w:rPr>
          <w:rFonts w:ascii="Calibri" w:eastAsia="Times New Roman" w:hAnsi="Calibri" w:cs="Calibri"/>
          <w:lang w:eastAsia="nb-NO"/>
        </w:rPr>
      </w:pPr>
    </w:p>
    <w:p w14:paraId="1C4203DD" w14:textId="4D0EBEA0" w:rsidR="0095297A" w:rsidRPr="0095297A" w:rsidRDefault="0095297A" w:rsidP="679A44B2">
      <w:pPr>
        <w:spacing w:after="0" w:line="240" w:lineRule="auto"/>
        <w:textAlignment w:val="center"/>
        <w:rPr>
          <w:rFonts w:ascii="Calibri" w:eastAsia="Times New Roman" w:hAnsi="Calibri" w:cs="Calibri"/>
          <w:lang w:eastAsia="nb-NO"/>
        </w:rPr>
      </w:pPr>
      <w:r w:rsidRPr="0095297A">
        <w:rPr>
          <w:rFonts w:ascii="Calibri" w:eastAsia="Times New Roman" w:hAnsi="Calibri" w:cs="Calibri"/>
          <w:lang w:eastAsia="nb-NO"/>
        </w:rPr>
        <w:t xml:space="preserve">Forelesningsmateriale, Canvas og nettsider er universelt utformet og tekstet. </w:t>
      </w:r>
    </w:p>
    <w:p w14:paraId="2B9AF3DA" w14:textId="77777777" w:rsidR="0095297A" w:rsidRPr="0095297A" w:rsidRDefault="0095297A" w:rsidP="03DEB13A">
      <w:pPr>
        <w:spacing w:after="0" w:line="240" w:lineRule="auto"/>
        <w:textAlignment w:val="center"/>
        <w:rPr>
          <w:rFonts w:ascii="Calibri" w:eastAsia="Times New Roman" w:hAnsi="Calibri" w:cs="Calibri"/>
          <w:lang w:eastAsia="nb-NO"/>
        </w:rPr>
      </w:pPr>
      <w:r w:rsidRPr="0095297A">
        <w:rPr>
          <w:rFonts w:ascii="Calibri" w:eastAsia="Times New Roman" w:hAnsi="Calibri" w:cs="Calibri"/>
          <w:lang w:eastAsia="nb-NO"/>
        </w:rPr>
        <w:t xml:space="preserve">Det finnes ingen egen handlingsplan mot diskriminering, men fakultetet arbeider for bredere representasjon, spesielt innen kjønn og nasjonalitet. Gjesteforelesere med ulike funksjonsnedsettelser </w:t>
      </w:r>
      <w:r w:rsidRPr="0095297A">
        <w:rPr>
          <w:rFonts w:ascii="Calibri" w:eastAsia="Times New Roman" w:hAnsi="Calibri" w:cs="Calibri"/>
          <w:lang w:eastAsia="nb-NO"/>
        </w:rPr>
        <w:lastRenderedPageBreak/>
        <w:t>benyttes, selv om dette er mer utfordrende innen forskning. Det rapporteres ingen tilfeller av ekskludering basert på kjønn, funksjonsnedsettelse eller nasjonalitet. Møter holdes på både norsk og engelsk, samtidig som ansatte oppfordres til å lære norsk.</w:t>
      </w:r>
    </w:p>
    <w:p w14:paraId="3A51E775" w14:textId="77777777" w:rsidR="00734BB7" w:rsidRPr="0095297A" w:rsidRDefault="00734BB7" w:rsidP="03DEB13A">
      <w:pPr>
        <w:spacing w:after="0" w:line="240" w:lineRule="auto"/>
        <w:textAlignment w:val="center"/>
        <w:rPr>
          <w:rFonts w:ascii="Calibri" w:eastAsia="Times New Roman" w:hAnsi="Calibri" w:cs="Calibri"/>
          <w:lang w:eastAsia="nb-NO"/>
        </w:rPr>
      </w:pPr>
    </w:p>
    <w:p w14:paraId="7289BF5E" w14:textId="77777777" w:rsidR="0095297A" w:rsidRPr="0095297A" w:rsidRDefault="0095297A" w:rsidP="03DEB13A">
      <w:pPr>
        <w:spacing w:after="0" w:line="240" w:lineRule="auto"/>
        <w:textAlignment w:val="center"/>
        <w:rPr>
          <w:rFonts w:ascii="Calibri" w:eastAsia="Times New Roman" w:hAnsi="Calibri" w:cs="Calibri"/>
          <w:lang w:eastAsia="nb-NO"/>
        </w:rPr>
      </w:pPr>
      <w:r w:rsidRPr="0095297A">
        <w:rPr>
          <w:rFonts w:ascii="Calibri" w:eastAsia="Times New Roman" w:hAnsi="Calibri" w:cs="Calibri"/>
          <w:lang w:eastAsia="nb-NO"/>
        </w:rPr>
        <w:t>Fakultetet jobber langsiktig med bevissthet om likestilling, inkludering og mangfold. Ansattgruppen har god variasjon i bakgrunn, kultur og alder, noe som er viktig også fordi studentmassen er sammensatt.</w:t>
      </w:r>
    </w:p>
    <w:p w14:paraId="480D28A7" w14:textId="547B9774" w:rsidR="00967455" w:rsidRDefault="0095297A" w:rsidP="03DEB13A">
      <w:pPr>
        <w:spacing w:after="0" w:line="240" w:lineRule="auto"/>
        <w:textAlignment w:val="center"/>
        <w:rPr>
          <w:rFonts w:ascii="Calibri" w:eastAsia="Times New Roman" w:hAnsi="Calibri" w:cs="Calibri"/>
          <w:lang w:eastAsia="nb-NO"/>
        </w:rPr>
      </w:pPr>
      <w:r w:rsidRPr="0095297A">
        <w:rPr>
          <w:rFonts w:ascii="Calibri" w:eastAsia="Times New Roman" w:hAnsi="Calibri" w:cs="Calibri"/>
          <w:lang w:eastAsia="nb-NO"/>
        </w:rPr>
        <w:t>IIØ deltar i nasjonalt samarbeid gjennom UHR</w:t>
      </w:r>
      <w:r w:rsidRPr="0095297A">
        <w:rPr>
          <w:rFonts w:ascii="Cambria Math" w:eastAsia="Times New Roman" w:hAnsi="Cambria Math" w:cs="Cambria Math"/>
          <w:lang w:eastAsia="nb-NO"/>
        </w:rPr>
        <w:t>‑</w:t>
      </w:r>
      <w:r w:rsidRPr="0095297A">
        <w:rPr>
          <w:rFonts w:ascii="Calibri" w:eastAsia="Times New Roman" w:hAnsi="Calibri" w:cs="Calibri"/>
          <w:lang w:eastAsia="nb-NO"/>
        </w:rPr>
        <w:t>MNT</w:t>
      </w:r>
      <w:r w:rsidR="003D7372">
        <w:rPr>
          <w:rFonts w:ascii="Calibri" w:eastAsia="Times New Roman" w:hAnsi="Calibri" w:cs="Calibri"/>
          <w:lang w:eastAsia="nb-NO"/>
        </w:rPr>
        <w:t xml:space="preserve"> </w:t>
      </w:r>
      <w:r w:rsidR="00E438A0">
        <w:rPr>
          <w:rFonts w:ascii="Calibri" w:eastAsia="Times New Roman" w:hAnsi="Calibri" w:cs="Calibri"/>
          <w:lang w:eastAsia="nb-NO"/>
        </w:rPr>
        <w:t>(</w:t>
      </w:r>
      <w:r w:rsidR="00E438A0" w:rsidRPr="00E438A0">
        <w:rPr>
          <w:rFonts w:ascii="Calibri" w:eastAsia="Times New Roman" w:hAnsi="Calibri" w:cs="Calibri"/>
          <w:lang w:eastAsia="nb-NO"/>
        </w:rPr>
        <w:t>matematisk, naturvitenskapelige og teknologiske fag</w:t>
      </w:r>
      <w:r w:rsidR="00E438A0">
        <w:rPr>
          <w:rFonts w:ascii="Calibri" w:eastAsia="Times New Roman" w:hAnsi="Calibri" w:cs="Calibri"/>
          <w:lang w:eastAsia="nb-NO"/>
        </w:rPr>
        <w:t>)</w:t>
      </w:r>
      <w:r w:rsidRPr="0095297A">
        <w:rPr>
          <w:rFonts w:ascii="Calibri" w:eastAsia="Times New Roman" w:hAnsi="Calibri" w:cs="Calibri"/>
          <w:lang w:eastAsia="nb-NO"/>
        </w:rPr>
        <w:t xml:space="preserve">, som arbeider for god rekruttering på alle nivåer, med </w:t>
      </w:r>
      <w:proofErr w:type="gramStart"/>
      <w:r w:rsidRPr="0095297A">
        <w:rPr>
          <w:rFonts w:ascii="Calibri" w:eastAsia="Times New Roman" w:hAnsi="Calibri" w:cs="Calibri"/>
          <w:lang w:eastAsia="nb-NO"/>
        </w:rPr>
        <w:t>fokus</w:t>
      </w:r>
      <w:proofErr w:type="gramEnd"/>
      <w:r w:rsidRPr="0095297A">
        <w:rPr>
          <w:rFonts w:ascii="Calibri" w:eastAsia="Times New Roman" w:hAnsi="Calibri" w:cs="Calibri"/>
          <w:lang w:eastAsia="nb-NO"/>
        </w:rPr>
        <w:t xml:space="preserve"> på kompetanse, mangfold og kjønnsbalanse i MNT</w:t>
      </w:r>
      <w:r w:rsidRPr="0095297A">
        <w:rPr>
          <w:rFonts w:ascii="Cambria Math" w:eastAsia="Times New Roman" w:hAnsi="Cambria Math" w:cs="Cambria Math"/>
          <w:lang w:eastAsia="nb-NO"/>
        </w:rPr>
        <w:t>‑</w:t>
      </w:r>
      <w:r w:rsidRPr="0095297A">
        <w:rPr>
          <w:rFonts w:ascii="Calibri" w:eastAsia="Times New Roman" w:hAnsi="Calibri" w:cs="Calibri"/>
          <w:lang w:eastAsia="nb-NO"/>
        </w:rPr>
        <w:t>fag. Arbeidet inkluderer tiltak for realfags- og studentrekruttering, for begge kjønn, og å «menneskeliggjøre» teknologi. UHR</w:t>
      </w:r>
      <w:r w:rsidRPr="0095297A">
        <w:rPr>
          <w:rFonts w:ascii="Cambria Math" w:eastAsia="Times New Roman" w:hAnsi="Cambria Math" w:cs="Cambria Math"/>
          <w:lang w:eastAsia="nb-NO"/>
        </w:rPr>
        <w:t>‑</w:t>
      </w:r>
      <w:r w:rsidRPr="0095297A">
        <w:rPr>
          <w:rFonts w:ascii="Calibri" w:eastAsia="Times New Roman" w:hAnsi="Calibri" w:cs="Calibri"/>
          <w:lang w:eastAsia="nb-NO"/>
        </w:rPr>
        <w:t>MNT samarbeider også med KIF</w:t>
      </w:r>
      <w:r w:rsidRPr="0095297A">
        <w:rPr>
          <w:rFonts w:ascii="Cambria Math" w:eastAsia="Times New Roman" w:hAnsi="Cambria Math" w:cs="Cambria Math"/>
          <w:lang w:eastAsia="nb-NO"/>
        </w:rPr>
        <w:t>‑</w:t>
      </w:r>
      <w:r w:rsidRPr="0095297A">
        <w:rPr>
          <w:rFonts w:ascii="Calibri" w:eastAsia="Times New Roman" w:hAnsi="Calibri" w:cs="Calibri"/>
          <w:lang w:eastAsia="nb-NO"/>
        </w:rPr>
        <w:t xml:space="preserve">komiteen </w:t>
      </w:r>
      <w:r w:rsidR="009A6043">
        <w:rPr>
          <w:rFonts w:ascii="Calibri" w:eastAsia="Times New Roman" w:hAnsi="Calibri" w:cs="Calibri"/>
          <w:lang w:eastAsia="nb-NO"/>
        </w:rPr>
        <w:t>(</w:t>
      </w:r>
      <w:r w:rsidR="009A6043" w:rsidRPr="009A6043">
        <w:rPr>
          <w:rFonts w:ascii="Calibri" w:eastAsia="Times New Roman" w:hAnsi="Calibri" w:cs="Calibri"/>
          <w:lang w:eastAsia="nb-NO"/>
        </w:rPr>
        <w:t>Komité for kjønnsbalanse og mangfold</w:t>
      </w:r>
      <w:r w:rsidR="009A6043">
        <w:rPr>
          <w:rFonts w:ascii="Calibri" w:eastAsia="Times New Roman" w:hAnsi="Calibri" w:cs="Calibri"/>
          <w:lang w:eastAsia="nb-NO"/>
        </w:rPr>
        <w:t>)</w:t>
      </w:r>
      <w:r w:rsidR="009A6043" w:rsidRPr="009A6043">
        <w:rPr>
          <w:rFonts w:ascii="Calibri" w:eastAsia="Times New Roman" w:hAnsi="Calibri" w:cs="Calibri"/>
          <w:lang w:eastAsia="nb-NO"/>
        </w:rPr>
        <w:t xml:space="preserve"> i forskning </w:t>
      </w:r>
      <w:r w:rsidR="009A6043">
        <w:rPr>
          <w:rFonts w:ascii="Calibri" w:eastAsia="Times New Roman" w:hAnsi="Calibri" w:cs="Calibri"/>
          <w:lang w:eastAsia="nb-NO"/>
        </w:rPr>
        <w:t>f</w:t>
      </w:r>
      <w:r w:rsidRPr="0095297A">
        <w:rPr>
          <w:rFonts w:ascii="Calibri" w:eastAsia="Times New Roman" w:hAnsi="Calibri" w:cs="Calibri"/>
          <w:lang w:eastAsia="nb-NO"/>
        </w:rPr>
        <w:t>or felles forståelse og begrepsavklaringer innen likestilling, inkludering og mangfold i forskning.</w:t>
      </w:r>
    </w:p>
    <w:p w14:paraId="04DF75FB" w14:textId="77777777" w:rsidR="00967455" w:rsidRPr="00DB4221" w:rsidRDefault="00967455" w:rsidP="00DB4221">
      <w:pPr>
        <w:spacing w:after="0" w:line="240" w:lineRule="auto"/>
        <w:textAlignment w:val="center"/>
        <w:rPr>
          <w:rFonts w:ascii="Calibri" w:eastAsia="Times New Roman" w:hAnsi="Calibri" w:cs="Calibri"/>
          <w:lang w:eastAsia="nb-NO"/>
        </w:rPr>
      </w:pPr>
    </w:p>
    <w:p w14:paraId="45B5EDF1" w14:textId="17CD32BD" w:rsidR="00A1558B" w:rsidRPr="00967455" w:rsidRDefault="00967455" w:rsidP="6551D515">
      <w:pPr>
        <w:spacing w:after="0" w:line="240" w:lineRule="auto"/>
        <w:textAlignment w:val="center"/>
        <w:rPr>
          <w:rFonts w:ascii="Calibri" w:eastAsia="Times New Roman" w:hAnsi="Calibri" w:cs="Calibri"/>
          <w:lang w:eastAsia="nb-NO"/>
        </w:rPr>
      </w:pPr>
      <w:r>
        <w:rPr>
          <w:rFonts w:ascii="Calibri" w:eastAsia="Times New Roman" w:hAnsi="Calibri" w:cs="Calibri"/>
          <w:b/>
          <w:bCs/>
          <w:lang w:eastAsia="nb-NO"/>
        </w:rPr>
        <w:t>Fakultet for lærerutdanninger og språk</w:t>
      </w:r>
      <w:r w:rsidR="00DA2093">
        <w:rPr>
          <w:rFonts w:ascii="Calibri" w:eastAsia="Times New Roman" w:hAnsi="Calibri" w:cs="Calibri"/>
          <w:b/>
          <w:bCs/>
          <w:lang w:eastAsia="nb-NO"/>
        </w:rPr>
        <w:t xml:space="preserve"> (LUSP)</w:t>
      </w:r>
    </w:p>
    <w:p w14:paraId="036CEA9F" w14:textId="0363E5BA" w:rsidR="00BD74E8" w:rsidRDefault="00BD74E8" w:rsidP="2BB4DDA0">
      <w:pPr>
        <w:pStyle w:val="Listeavsnitt"/>
        <w:spacing w:after="0" w:line="240" w:lineRule="auto"/>
        <w:ind w:left="1440"/>
        <w:rPr>
          <w:rFonts w:ascii="Calibri" w:eastAsia="Times New Roman" w:hAnsi="Calibri" w:cs="Calibri"/>
          <w:lang w:eastAsia="nb-NO"/>
        </w:rPr>
      </w:pPr>
    </w:p>
    <w:p w14:paraId="47100F4B" w14:textId="16F382C8" w:rsidR="00BD74E8" w:rsidRDefault="60FF6E3A" w:rsidP="54F75E0B">
      <w:pPr>
        <w:spacing w:after="0" w:line="240" w:lineRule="auto"/>
      </w:pPr>
      <w:r w:rsidRPr="7BD9A0CC">
        <w:rPr>
          <w:rFonts w:ascii="Calibri" w:eastAsia="Times New Roman" w:hAnsi="Calibri" w:cs="Calibri"/>
          <w:lang w:eastAsia="nb-NO"/>
        </w:rPr>
        <w:t>Fakultetet tilrettelegger for hjemmekontor der det er behov, og arbeider for forståelse av at ulik bakgrunn og erfaring gir ulike perspektiver i faglige diskusjoner. Det oppleves få utfordringer knyttet til likestilling, mangfold og inkludering, men arbeidet er ikke spesielt aktivt i det daglige.</w:t>
      </w:r>
    </w:p>
    <w:p w14:paraId="29D1DEE8" w14:textId="10B0E34E" w:rsidR="00BD74E8" w:rsidRDefault="00BD74E8" w:rsidP="7BD9A0CC">
      <w:pPr>
        <w:spacing w:after="0" w:line="240" w:lineRule="auto"/>
        <w:ind w:left="720"/>
        <w:rPr>
          <w:rFonts w:ascii="Calibri" w:eastAsia="Times New Roman" w:hAnsi="Calibri" w:cs="Calibri"/>
          <w:lang w:eastAsia="nb-NO"/>
        </w:rPr>
      </w:pPr>
    </w:p>
    <w:p w14:paraId="4053E519" w14:textId="24F559E1" w:rsidR="00BD74E8" w:rsidRDefault="60FF6E3A" w:rsidP="54F75E0B">
      <w:pPr>
        <w:spacing w:after="0" w:line="240" w:lineRule="auto"/>
        <w:rPr>
          <w:rFonts w:ascii="Calibri" w:eastAsia="Times New Roman" w:hAnsi="Calibri" w:cs="Calibri"/>
          <w:lang w:eastAsia="nb-NO"/>
        </w:rPr>
      </w:pPr>
      <w:r w:rsidRPr="7BD9A0CC">
        <w:rPr>
          <w:rFonts w:ascii="Calibri" w:eastAsia="Times New Roman" w:hAnsi="Calibri" w:cs="Calibri"/>
          <w:lang w:eastAsia="nb-NO"/>
        </w:rPr>
        <w:t>Et av instituttene har få menn, men fakultetet har ikke vurdert positiv særbehandling fordi dette strider mot kvalifikasjonsprinsippet. I enkelte fagmiljøer, særlig innen fremmedspråk, er det også diskutert at få ansatte har norsk som morsmål. Likevel har instituttene samlet sett stor etnisk og kulturell variasjon, som oppleves som en styrke.</w:t>
      </w:r>
    </w:p>
    <w:p w14:paraId="0EDAEC0C" w14:textId="77777777" w:rsidR="003D7340" w:rsidRDefault="003D7340" w:rsidP="00426096">
      <w:pPr>
        <w:spacing w:after="0" w:line="240" w:lineRule="auto"/>
        <w:rPr>
          <w:rFonts w:ascii="Calibri" w:eastAsia="Times New Roman" w:hAnsi="Calibri" w:cs="Calibri"/>
          <w:lang w:eastAsia="nb-NO"/>
        </w:rPr>
      </w:pPr>
    </w:p>
    <w:p w14:paraId="3BA3E228" w14:textId="7C52C84B" w:rsidR="00426096" w:rsidRDefault="00426096" w:rsidP="00426096">
      <w:pPr>
        <w:spacing w:after="0" w:line="240" w:lineRule="auto"/>
        <w:rPr>
          <w:rFonts w:ascii="Calibri" w:eastAsia="Times New Roman" w:hAnsi="Calibri" w:cs="Calibri"/>
          <w:lang w:eastAsia="nb-NO"/>
        </w:rPr>
      </w:pPr>
      <w:r w:rsidRPr="7BD9A0CC">
        <w:rPr>
          <w:rFonts w:ascii="Calibri" w:eastAsia="Times New Roman" w:hAnsi="Calibri" w:cs="Calibri"/>
          <w:lang w:eastAsia="nb-NO"/>
        </w:rPr>
        <w:t>Det er ikke meldt om utfordringer knyttet til diskriminering i fagmiljøene. Ledergruppen følger temaet jevnlig, men det er ikke gjennomført egne prosjekter på området.</w:t>
      </w:r>
    </w:p>
    <w:p w14:paraId="2FE19301" w14:textId="77777777" w:rsidR="001E74EF" w:rsidRDefault="001E74EF" w:rsidP="54F75E0B">
      <w:pPr>
        <w:spacing w:after="0" w:line="240" w:lineRule="auto"/>
      </w:pPr>
    </w:p>
    <w:p w14:paraId="4D1AD478" w14:textId="03B785D3" w:rsidR="00BD74E8" w:rsidRDefault="60FF6E3A" w:rsidP="54F75E0B">
      <w:pPr>
        <w:spacing w:after="0" w:line="240" w:lineRule="auto"/>
      </w:pPr>
      <w:r w:rsidRPr="7BD9A0CC">
        <w:rPr>
          <w:rFonts w:ascii="Calibri" w:eastAsia="Times New Roman" w:hAnsi="Calibri" w:cs="Calibri"/>
          <w:lang w:eastAsia="nb-NO"/>
        </w:rPr>
        <w:t>Fakultetet har i 2025 ikke igangsatt nye tiltak innen likestilling, inkludering og mangfold, men følger gjeldende krav gjennom anskaffelser, IT-systemer og personalpolitikk. Det arbeides kontinuerlig med å skape en inkluderende kultur. En sosial komité arrangerer felles aktiviteter, og det gjennomføres personalseminar ved semesterstart samt flere institutt- og programmøter hvert semester. Evalueringene er gjennomgående svært positive.</w:t>
      </w:r>
    </w:p>
    <w:p w14:paraId="06F70902" w14:textId="01930AD1" w:rsidR="00BD74E8" w:rsidRDefault="60FF6E3A" w:rsidP="782CD0FB">
      <w:pPr>
        <w:spacing w:after="0" w:line="240" w:lineRule="auto"/>
      </w:pPr>
      <w:r w:rsidRPr="7BD9A0CC">
        <w:rPr>
          <w:rFonts w:ascii="Calibri" w:eastAsia="Times New Roman" w:hAnsi="Calibri" w:cs="Calibri"/>
          <w:lang w:eastAsia="nb-NO"/>
        </w:rPr>
        <w:t>Instituttene har ansatt flere medarbeidere med internasjonal bakgrunn, noe som er naturlig i et akademisk miljø.</w:t>
      </w:r>
    </w:p>
    <w:p w14:paraId="6691543D" w14:textId="77777777" w:rsidR="006C42E5" w:rsidRDefault="006C42E5" w:rsidP="6551D515">
      <w:pPr>
        <w:spacing w:after="0" w:line="240" w:lineRule="auto"/>
        <w:rPr>
          <w:rFonts w:ascii="Calibri" w:eastAsia="Times New Roman" w:hAnsi="Calibri" w:cs="Calibri"/>
          <w:b/>
          <w:bCs/>
          <w:lang w:eastAsia="nb-NO"/>
        </w:rPr>
      </w:pPr>
    </w:p>
    <w:p w14:paraId="3EE0B4E3" w14:textId="10534BD8" w:rsidR="00D23938" w:rsidRDefault="00D23938" w:rsidP="6551D515">
      <w:pPr>
        <w:spacing w:after="0" w:line="240" w:lineRule="auto"/>
        <w:rPr>
          <w:rFonts w:ascii="Calibri" w:eastAsia="Times New Roman" w:hAnsi="Calibri" w:cs="Calibri"/>
          <w:b/>
          <w:bCs/>
          <w:lang w:eastAsia="nb-NO"/>
        </w:rPr>
      </w:pPr>
      <w:r w:rsidRPr="796CC037">
        <w:rPr>
          <w:rFonts w:ascii="Calibri" w:eastAsia="Times New Roman" w:hAnsi="Calibri" w:cs="Calibri"/>
          <w:b/>
          <w:bCs/>
          <w:lang w:eastAsia="nb-NO"/>
        </w:rPr>
        <w:t>Akademiet</w:t>
      </w:r>
      <w:r w:rsidRPr="54EE3BBE">
        <w:rPr>
          <w:rFonts w:ascii="Calibri" w:eastAsia="Times New Roman" w:hAnsi="Calibri" w:cs="Calibri"/>
          <w:b/>
          <w:bCs/>
          <w:lang w:eastAsia="nb-NO"/>
        </w:rPr>
        <w:t xml:space="preserve"> for scenekunst</w:t>
      </w:r>
    </w:p>
    <w:p w14:paraId="657A008C" w14:textId="6A4631FB" w:rsidR="04E5889F" w:rsidRDefault="04E5889F" w:rsidP="3B3C89EA">
      <w:pPr>
        <w:pStyle w:val="Listeavsnitt"/>
        <w:spacing w:after="0" w:line="240" w:lineRule="auto"/>
        <w:ind w:left="1440"/>
        <w:rPr>
          <w:rFonts w:ascii="Calibri" w:eastAsia="Times New Roman" w:hAnsi="Calibri" w:cs="Calibri"/>
          <w:b/>
          <w:bCs/>
          <w:lang w:eastAsia="nb-NO"/>
        </w:rPr>
      </w:pPr>
    </w:p>
    <w:p w14:paraId="0553E1A0" w14:textId="65E1B17A" w:rsidR="75616378" w:rsidRDefault="75616378" w:rsidP="0F874A24">
      <w:pPr>
        <w:spacing w:after="0" w:line="240" w:lineRule="auto"/>
        <w:rPr>
          <w:rFonts w:ascii="Calibri" w:eastAsia="Times New Roman" w:hAnsi="Calibri" w:cs="Calibri"/>
          <w:lang w:eastAsia="nb-NO"/>
        </w:rPr>
      </w:pPr>
      <w:r w:rsidRPr="0F874A24">
        <w:rPr>
          <w:rFonts w:ascii="Calibri" w:eastAsia="Times New Roman" w:hAnsi="Calibri" w:cs="Calibri"/>
          <w:lang w:eastAsia="nb-NO"/>
        </w:rPr>
        <w:t xml:space="preserve">Ved Akademiet for scenekunst arbeider vi med universell utforming gjennom tett individuell oppfølging av hver student. Vi tilrettelegger studieløpet kontinuerlig for å sikre at den enkelte får best mulig støtte i sin læringsprosess. På grunn av et begrenset antall studenter har vi gode forutsetninger for å følge opp behov som oppstår underveis og gjøre nødvendige justeringer. Vi ser ikke likestilling og mangfolds arbeidet som en utfordring, men heller en mulighet for å lære om verden og andre mennesker, og en mulighet for inkludering. </w:t>
      </w:r>
    </w:p>
    <w:p w14:paraId="0098D2B5" w14:textId="77777777" w:rsidR="00634F47" w:rsidRDefault="00634F47" w:rsidP="0F874A24">
      <w:pPr>
        <w:spacing w:after="0" w:line="240" w:lineRule="auto"/>
        <w:rPr>
          <w:rFonts w:ascii="Calibri" w:eastAsia="Times New Roman" w:hAnsi="Calibri" w:cs="Calibri"/>
          <w:lang w:eastAsia="nb-NO"/>
        </w:rPr>
      </w:pPr>
    </w:p>
    <w:p w14:paraId="39B66F3F" w14:textId="23C61177" w:rsidR="75616378" w:rsidRDefault="75616378" w:rsidP="0F874A24">
      <w:pPr>
        <w:spacing w:after="0" w:line="240" w:lineRule="auto"/>
      </w:pPr>
      <w:r w:rsidRPr="0F874A24">
        <w:rPr>
          <w:rFonts w:ascii="Calibri" w:eastAsia="Times New Roman" w:hAnsi="Calibri" w:cs="Calibri"/>
          <w:lang w:eastAsia="nb-NO"/>
        </w:rPr>
        <w:t xml:space="preserve">Arbeidet skjer i samarbeid med studentene, og vi finner løsninger sammen for å utvide det pedagogiske handlingsrommet. Dette bidrar både til utvikling av nye metoder i fagfeltet og til kunnskapsgrunnlaget for det videre forskningsarbeidet vårt. </w:t>
      </w:r>
    </w:p>
    <w:p w14:paraId="5B5EECAC" w14:textId="77777777" w:rsidR="00634F47" w:rsidRDefault="00634F47" w:rsidP="0F874A24">
      <w:pPr>
        <w:spacing w:after="0" w:line="240" w:lineRule="auto"/>
        <w:rPr>
          <w:rFonts w:ascii="Calibri" w:eastAsia="Times New Roman" w:hAnsi="Calibri" w:cs="Calibri"/>
          <w:lang w:eastAsia="nb-NO"/>
        </w:rPr>
      </w:pPr>
    </w:p>
    <w:p w14:paraId="73029EF0" w14:textId="01D82061" w:rsidR="75616378" w:rsidRDefault="75616378" w:rsidP="0F874A24">
      <w:pPr>
        <w:spacing w:after="0" w:line="240" w:lineRule="auto"/>
      </w:pPr>
      <w:r w:rsidRPr="0F874A24">
        <w:rPr>
          <w:rFonts w:ascii="Calibri" w:eastAsia="Times New Roman" w:hAnsi="Calibri" w:cs="Calibri"/>
          <w:lang w:eastAsia="nb-NO"/>
        </w:rPr>
        <w:t xml:space="preserve">Likestilling, inkludering og mangfold er sentrale prinsipper i all vår undervisning. Dette er integrert i både faglig innhold og pedagogiske metoder, og man arbeider aktivt med å videreutvikle feltet gjennom nye perspektiver og tilnærminger. Eksempler på dette er arbeidet med stemme som uttrykk og posisjon, Sea Matters forsknings prosjektet, støttet av </w:t>
      </w:r>
      <w:r w:rsidR="00750D51">
        <w:rPr>
          <w:rFonts w:ascii="Calibri" w:eastAsia="Times New Roman" w:hAnsi="Calibri" w:cs="Calibri"/>
          <w:lang w:eastAsia="nb-NO"/>
        </w:rPr>
        <w:t>Dir</w:t>
      </w:r>
      <w:r w:rsidR="00567C69">
        <w:rPr>
          <w:rFonts w:ascii="Calibri" w:eastAsia="Times New Roman" w:hAnsi="Calibri" w:cs="Calibri"/>
          <w:lang w:eastAsia="nb-NO"/>
        </w:rPr>
        <w:t>ek</w:t>
      </w:r>
      <w:r w:rsidR="000B5CFD">
        <w:rPr>
          <w:rFonts w:ascii="Calibri" w:eastAsia="Times New Roman" w:hAnsi="Calibri" w:cs="Calibri"/>
          <w:lang w:eastAsia="nb-NO"/>
        </w:rPr>
        <w:t xml:space="preserve">toratet for høyere utdanning og kompetanse </w:t>
      </w:r>
      <w:r w:rsidRPr="0F874A24">
        <w:rPr>
          <w:rFonts w:ascii="Calibri" w:eastAsia="Times New Roman" w:hAnsi="Calibri" w:cs="Calibri"/>
          <w:lang w:eastAsia="nb-NO"/>
        </w:rPr>
        <w:t xml:space="preserve">  </w:t>
      </w:r>
    </w:p>
    <w:p w14:paraId="3BF44A8A" w14:textId="0E6EF715" w:rsidR="75616378" w:rsidRDefault="00987FEC" w:rsidP="0F874A24">
      <w:pPr>
        <w:spacing w:after="0" w:line="240" w:lineRule="auto"/>
      </w:pPr>
      <w:r>
        <w:lastRenderedPageBreak/>
        <w:t>(</w:t>
      </w:r>
      <w:hyperlink r:id="rId20" w:history="1">
        <w:r w:rsidRPr="00987FEC">
          <w:rPr>
            <w:rStyle w:val="Hyperkobling"/>
            <w:rFonts w:ascii="Calibri" w:eastAsia="Times New Roman" w:hAnsi="Calibri" w:cs="Calibri"/>
            <w:lang w:eastAsia="nb-NO"/>
          </w:rPr>
          <w:t>https://www.hiof.no/nta/english/research/projects/sea-matters/index.html</w:t>
        </w:r>
      </w:hyperlink>
      <w:r>
        <w:rPr>
          <w:rFonts w:ascii="Calibri" w:eastAsia="Times New Roman" w:hAnsi="Calibri" w:cs="Calibri"/>
          <w:lang w:eastAsia="nb-NO"/>
        </w:rPr>
        <w:t>)</w:t>
      </w:r>
      <w:r w:rsidR="75616378" w:rsidRPr="082722CE">
        <w:rPr>
          <w:rFonts w:ascii="Calibri" w:eastAsia="Times New Roman" w:hAnsi="Calibri" w:cs="Calibri"/>
          <w:lang w:eastAsia="nb-NO"/>
        </w:rPr>
        <w:t xml:space="preserve"> og faglig utvikling ved for eksempel </w:t>
      </w:r>
      <w:proofErr w:type="spellStart"/>
      <w:r w:rsidR="75616378" w:rsidRPr="082722CE">
        <w:rPr>
          <w:rFonts w:ascii="Calibri" w:eastAsia="Times New Roman" w:hAnsi="Calibri" w:cs="Calibri"/>
          <w:lang w:eastAsia="nb-NO"/>
        </w:rPr>
        <w:t>Norteas</w:t>
      </w:r>
      <w:proofErr w:type="spellEnd"/>
      <w:r w:rsidR="75616378" w:rsidRPr="082722CE">
        <w:rPr>
          <w:rFonts w:ascii="Calibri" w:eastAsia="Times New Roman" w:hAnsi="Calibri" w:cs="Calibri"/>
          <w:lang w:eastAsia="nb-NO"/>
        </w:rPr>
        <w:t xml:space="preserve"> støttet prosjektet </w:t>
      </w:r>
      <w:proofErr w:type="spellStart"/>
      <w:r w:rsidR="75616378" w:rsidRPr="082722CE">
        <w:rPr>
          <w:rFonts w:ascii="Calibri" w:eastAsia="Times New Roman" w:hAnsi="Calibri" w:cs="Calibri"/>
          <w:lang w:eastAsia="nb-NO"/>
        </w:rPr>
        <w:t>Intersectional</w:t>
      </w:r>
      <w:proofErr w:type="spellEnd"/>
      <w:r w:rsidR="75616378" w:rsidRPr="082722CE">
        <w:rPr>
          <w:rFonts w:ascii="Calibri" w:eastAsia="Times New Roman" w:hAnsi="Calibri" w:cs="Calibri"/>
          <w:lang w:eastAsia="nb-NO"/>
        </w:rPr>
        <w:t xml:space="preserve"> </w:t>
      </w:r>
      <w:proofErr w:type="spellStart"/>
      <w:r w:rsidR="75616378" w:rsidRPr="082722CE">
        <w:rPr>
          <w:rFonts w:ascii="Calibri" w:eastAsia="Times New Roman" w:hAnsi="Calibri" w:cs="Calibri"/>
          <w:lang w:eastAsia="nb-NO"/>
        </w:rPr>
        <w:t>Pedagogies</w:t>
      </w:r>
      <w:proofErr w:type="spellEnd"/>
      <w:r w:rsidR="75616378" w:rsidRPr="082722CE">
        <w:rPr>
          <w:rFonts w:ascii="Calibri" w:eastAsia="Times New Roman" w:hAnsi="Calibri" w:cs="Calibri"/>
          <w:lang w:eastAsia="nb-NO"/>
        </w:rPr>
        <w:t xml:space="preserve">.  </w:t>
      </w:r>
      <w:hyperlink r:id="rId21">
        <w:r w:rsidR="75616378" w:rsidRPr="6A5E0D1A">
          <w:rPr>
            <w:rStyle w:val="Hyperkobling"/>
            <w:rFonts w:ascii="Calibri" w:eastAsia="Times New Roman" w:hAnsi="Calibri" w:cs="Calibri"/>
            <w:lang w:eastAsia="nb-NO"/>
          </w:rPr>
          <w:t>https://www.norteasnetwork.org/</w:t>
        </w:r>
      </w:hyperlink>
      <w:r w:rsidR="75616378" w:rsidRPr="6A5E0D1A">
        <w:rPr>
          <w:rFonts w:ascii="Calibri" w:eastAsia="Times New Roman" w:hAnsi="Calibri" w:cs="Calibri"/>
          <w:lang w:eastAsia="nb-NO"/>
        </w:rPr>
        <w:t xml:space="preserve">   </w:t>
      </w:r>
    </w:p>
    <w:p w14:paraId="0C9628BF" w14:textId="2A551C40" w:rsidR="75616378" w:rsidRDefault="75616378" w:rsidP="0F874A24">
      <w:pPr>
        <w:spacing w:after="0" w:line="240" w:lineRule="auto"/>
      </w:pPr>
      <w:r w:rsidRPr="0F874A24">
        <w:rPr>
          <w:rFonts w:ascii="Calibri" w:eastAsia="Times New Roman" w:hAnsi="Calibri" w:cs="Calibri"/>
          <w:lang w:eastAsia="nb-NO"/>
        </w:rPr>
        <w:t xml:space="preserve">  </w:t>
      </w:r>
    </w:p>
    <w:p w14:paraId="6B308A56" w14:textId="36FAEF75" w:rsidR="75616378" w:rsidRDefault="75616378" w:rsidP="0F874A24">
      <w:pPr>
        <w:spacing w:after="0" w:line="240" w:lineRule="auto"/>
      </w:pPr>
      <w:r w:rsidRPr="0F874A24">
        <w:rPr>
          <w:rFonts w:ascii="Calibri" w:eastAsia="Times New Roman" w:hAnsi="Calibri" w:cs="Calibri"/>
          <w:lang w:eastAsia="nb-NO"/>
        </w:rPr>
        <w:t xml:space="preserve">På masternivå legger vi til rette for tverrfaglige og tverrkulturelle samtaler om hva et “pedagogisk blikk” kan være, og hvordan vi kan utvikle fremtidens praksiser på tvers av ulike kontekster og kulturer. Etikk er en del av vår undervisnings opplegg. Vi deltar også i </w:t>
      </w:r>
      <w:proofErr w:type="spellStart"/>
      <w:r w:rsidRPr="0F874A24">
        <w:rPr>
          <w:rFonts w:ascii="Calibri" w:eastAsia="Times New Roman" w:hAnsi="Calibri" w:cs="Calibri"/>
          <w:lang w:eastAsia="nb-NO"/>
        </w:rPr>
        <w:t>Norteas</w:t>
      </w:r>
      <w:proofErr w:type="spellEnd"/>
      <w:r w:rsidRPr="0F874A24">
        <w:rPr>
          <w:rFonts w:ascii="Calibri" w:eastAsia="Times New Roman" w:hAnsi="Calibri" w:cs="Calibri"/>
          <w:lang w:eastAsia="nb-NO"/>
        </w:rPr>
        <w:t xml:space="preserve"> Network, et samarbeid mellom høyere utdanningsinstitusjoner i Skandinavia og Baltikum. Her utvikler vi felles prosjekter og utforsker nye metoder innen nordisk pedagogisk praksis. </w:t>
      </w:r>
    </w:p>
    <w:p w14:paraId="3597CF38" w14:textId="77777777" w:rsidR="00B5698D" w:rsidRDefault="00B5698D" w:rsidP="0F874A24">
      <w:pPr>
        <w:spacing w:after="0" w:line="240" w:lineRule="auto"/>
        <w:rPr>
          <w:rFonts w:ascii="Calibri" w:eastAsia="Times New Roman" w:hAnsi="Calibri" w:cs="Calibri"/>
          <w:lang w:eastAsia="nb-NO"/>
        </w:rPr>
      </w:pPr>
    </w:p>
    <w:p w14:paraId="50330CD5" w14:textId="0AFA0B7F" w:rsidR="75616378" w:rsidRDefault="75616378" w:rsidP="0F874A24">
      <w:pPr>
        <w:spacing w:after="0" w:line="240" w:lineRule="auto"/>
      </w:pPr>
      <w:r w:rsidRPr="0F874A24">
        <w:rPr>
          <w:rFonts w:ascii="Calibri" w:eastAsia="Times New Roman" w:hAnsi="Calibri" w:cs="Calibri"/>
          <w:lang w:eastAsia="nb-NO"/>
        </w:rPr>
        <w:t xml:space="preserve">I forhold til rekruttering har dette ikke vært gjennomført siste året, men i denne siste runden valgte vi å ha digitale auditions i stedet for fysisk. Dette var for å muliggjør deltagelse for kandidater fra hele verden (også de som ikke har penger å reise til Norge for en audition). I tillegg, åpnet vi for at kandidatene kunne legge ved et brev fra en referanseperson. Dette var for å få et mer helhetlig blikk på kandidatene og sette deres CV og søknadsmateriale i et større perspektiv. </w:t>
      </w:r>
    </w:p>
    <w:p w14:paraId="73744414" w14:textId="2C4C925F" w:rsidR="75616378" w:rsidRDefault="75616378" w:rsidP="0F874A24">
      <w:pPr>
        <w:spacing w:after="0" w:line="240" w:lineRule="auto"/>
      </w:pPr>
      <w:r w:rsidRPr="0F874A24">
        <w:rPr>
          <w:rFonts w:ascii="Calibri" w:eastAsia="Times New Roman" w:hAnsi="Calibri" w:cs="Calibri"/>
          <w:lang w:eastAsia="nb-NO"/>
        </w:rPr>
        <w:t xml:space="preserve"> </w:t>
      </w:r>
    </w:p>
    <w:p w14:paraId="6F6BDE51" w14:textId="5C192197" w:rsidR="7670924B" w:rsidRDefault="7670924B" w:rsidP="44754ABC">
      <w:pPr>
        <w:spacing w:after="0" w:line="240" w:lineRule="auto"/>
        <w:rPr>
          <w:rFonts w:ascii="Calibri" w:eastAsia="Times New Roman" w:hAnsi="Calibri" w:cs="Calibri"/>
          <w:lang w:eastAsia="nb-NO"/>
        </w:rPr>
      </w:pPr>
      <w:r w:rsidRPr="44754ABC">
        <w:rPr>
          <w:rFonts w:ascii="Calibri" w:eastAsia="Times New Roman" w:hAnsi="Calibri" w:cs="Calibri"/>
          <w:lang w:eastAsia="nb-NO"/>
        </w:rPr>
        <w:t>Det ble etablert en arbeidsgruppe for å jobbe med prosjektet ikke-diskriminerende plattform. Dette arbeidet ble avsluttet på grunn av omstillingsprosessen og planlagt nedleggelse av Akademiet sommeren 2026.</w:t>
      </w:r>
    </w:p>
    <w:p w14:paraId="3C252255" w14:textId="77777777" w:rsidR="005D0454" w:rsidRDefault="005D0454" w:rsidP="44754ABC">
      <w:pPr>
        <w:spacing w:after="0" w:line="240" w:lineRule="auto"/>
        <w:rPr>
          <w:rFonts w:ascii="Calibri" w:eastAsia="Times New Roman" w:hAnsi="Calibri" w:cs="Calibri"/>
          <w:lang w:eastAsia="nb-NO"/>
        </w:rPr>
      </w:pPr>
    </w:p>
    <w:p w14:paraId="4996352D" w14:textId="3E5F4052" w:rsidR="00CE2EC7" w:rsidRPr="005D0454" w:rsidRDefault="00CE2EC7" w:rsidP="00F87F84">
      <w:pPr>
        <w:pStyle w:val="Overskrift1"/>
        <w:rPr>
          <w:highlight w:val="yellow"/>
        </w:rPr>
      </w:pPr>
      <w:bookmarkStart w:id="17" w:name="_Toc222314280"/>
      <w:r w:rsidRPr="005D0454">
        <w:t>Mangfold-, inkludering og likestillingsarbeidet fremover</w:t>
      </w:r>
      <w:bookmarkEnd w:id="17"/>
      <w:r w:rsidRPr="005D0454">
        <w:t xml:space="preserve"> </w:t>
      </w:r>
    </w:p>
    <w:p w14:paraId="7FE9CE3D" w14:textId="6538AA61" w:rsidR="1EDAFF94" w:rsidRDefault="04F818C4" w:rsidP="2F10600C">
      <w:pPr>
        <w:spacing w:after="0" w:line="300" w:lineRule="auto"/>
        <w:rPr>
          <w:rFonts w:eastAsiaTheme="minorEastAsia"/>
          <w:color w:val="000000" w:themeColor="text1"/>
        </w:rPr>
      </w:pPr>
      <w:r w:rsidRPr="459BBE35">
        <w:rPr>
          <w:rFonts w:eastAsiaTheme="minorEastAsia"/>
          <w:color w:val="000000" w:themeColor="text1"/>
        </w:rPr>
        <w:t>H</w:t>
      </w:r>
      <w:r w:rsidR="4456AF3A" w:rsidRPr="459BBE35">
        <w:rPr>
          <w:rFonts w:eastAsiaTheme="minorEastAsia"/>
          <w:color w:val="000000" w:themeColor="text1"/>
        </w:rPr>
        <w:t>øgskolen</w:t>
      </w:r>
      <w:r w:rsidR="4456AF3A" w:rsidRPr="1EDAFF94">
        <w:rPr>
          <w:rFonts w:eastAsiaTheme="minorEastAsia"/>
          <w:color w:val="000000" w:themeColor="text1"/>
        </w:rPr>
        <w:t xml:space="preserve"> i Østfold (HiØ) ønsker å fremme et inkluderende og mangfoldig arbeids- og studentmiljø hvor alle verdsettes og har like muligheter </w:t>
      </w:r>
      <w:r w:rsidR="226F591D" w:rsidRPr="378DF6E2">
        <w:rPr>
          <w:rFonts w:eastAsiaTheme="minorEastAsia"/>
          <w:color w:val="000000" w:themeColor="text1"/>
        </w:rPr>
        <w:t xml:space="preserve">hvor vi ønsker </w:t>
      </w:r>
      <w:r w:rsidR="226F591D" w:rsidRPr="5D0D0F13">
        <w:rPr>
          <w:rFonts w:eastAsiaTheme="minorEastAsia"/>
          <w:color w:val="000000" w:themeColor="text1"/>
        </w:rPr>
        <w:t>å</w:t>
      </w:r>
      <w:r w:rsidR="4456AF3A" w:rsidRPr="1EDAFF94">
        <w:rPr>
          <w:rFonts w:eastAsiaTheme="minorEastAsia"/>
          <w:color w:val="000000" w:themeColor="text1"/>
        </w:rPr>
        <w:t xml:space="preserve"> </w:t>
      </w:r>
      <w:proofErr w:type="gramStart"/>
      <w:r w:rsidR="226F591D" w:rsidRPr="63063830">
        <w:rPr>
          <w:rFonts w:eastAsiaTheme="minorEastAsia"/>
          <w:color w:val="000000" w:themeColor="text1"/>
        </w:rPr>
        <w:t>fokusere</w:t>
      </w:r>
      <w:proofErr w:type="gramEnd"/>
      <w:r w:rsidR="226F591D" w:rsidRPr="63063830">
        <w:rPr>
          <w:rFonts w:eastAsiaTheme="minorEastAsia"/>
          <w:color w:val="000000" w:themeColor="text1"/>
        </w:rPr>
        <w:t xml:space="preserve"> på</w:t>
      </w:r>
      <w:r w:rsidR="4456AF3A" w:rsidRPr="63063830">
        <w:rPr>
          <w:rFonts w:eastAsiaTheme="minorEastAsia"/>
          <w:color w:val="000000" w:themeColor="text1"/>
        </w:rPr>
        <w:t xml:space="preserve"> </w:t>
      </w:r>
      <w:r w:rsidR="4456AF3A" w:rsidRPr="1EDAFF94">
        <w:rPr>
          <w:rFonts w:eastAsiaTheme="minorEastAsia"/>
          <w:color w:val="000000" w:themeColor="text1"/>
        </w:rPr>
        <w:t xml:space="preserve">følgende områder: </w:t>
      </w:r>
    </w:p>
    <w:p w14:paraId="5219846F" w14:textId="3D4BB950" w:rsidR="5C6EA662" w:rsidRDefault="5C6EA662" w:rsidP="5C6EA662">
      <w:pPr>
        <w:spacing w:after="0" w:line="300" w:lineRule="auto"/>
        <w:rPr>
          <w:rFonts w:eastAsiaTheme="minorEastAsia"/>
          <w:color w:val="000000" w:themeColor="text1"/>
        </w:rPr>
      </w:pPr>
    </w:p>
    <w:p w14:paraId="5AE790EB" w14:textId="1AB89B21" w:rsidR="4456AF3A" w:rsidRDefault="4456AF3A" w:rsidP="1EDAFF94">
      <w:pPr>
        <w:shd w:val="clear" w:color="auto" w:fill="FFFFFF" w:themeFill="background1"/>
        <w:spacing w:after="0"/>
        <w:rPr>
          <w:rFonts w:eastAsiaTheme="minorEastAsia"/>
          <w:color w:val="000000" w:themeColor="text1"/>
        </w:rPr>
      </w:pPr>
      <w:r w:rsidRPr="1EDAFF94">
        <w:rPr>
          <w:rFonts w:eastAsiaTheme="minorEastAsia"/>
          <w:b/>
          <w:bCs/>
          <w:color w:val="000000" w:themeColor="text1"/>
        </w:rPr>
        <w:t>Bevissthet og Kunnskap</w:t>
      </w:r>
      <w:r w:rsidRPr="1EDAFF94">
        <w:rPr>
          <w:rFonts w:eastAsiaTheme="minorEastAsia"/>
          <w:color w:val="000000" w:themeColor="text1"/>
        </w:rPr>
        <w:t xml:space="preserve">: HiØ skal fremme et </w:t>
      </w:r>
      <w:r w:rsidRPr="383B810A">
        <w:rPr>
          <w:rFonts w:eastAsiaTheme="minorEastAsia"/>
          <w:color w:val="000000" w:themeColor="text1"/>
        </w:rPr>
        <w:t>inkluderende</w:t>
      </w:r>
      <w:r w:rsidRPr="1EDAFF94">
        <w:rPr>
          <w:rFonts w:eastAsiaTheme="minorEastAsia"/>
          <w:color w:val="000000" w:themeColor="text1"/>
        </w:rPr>
        <w:t xml:space="preserve"> og mangfoldig miljø ved å øke bevisstheten og kunnskapen om viktigheten av likestilling</w:t>
      </w:r>
      <w:r w:rsidR="1BEA61A8" w:rsidRPr="1E6D2FB4">
        <w:rPr>
          <w:rFonts w:eastAsiaTheme="minorEastAsia"/>
          <w:color w:val="000000" w:themeColor="text1"/>
        </w:rPr>
        <w:t>,</w:t>
      </w:r>
      <w:r w:rsidR="1BEA61A8" w:rsidRPr="30215350">
        <w:rPr>
          <w:rFonts w:eastAsiaTheme="minorEastAsia"/>
          <w:color w:val="000000" w:themeColor="text1"/>
        </w:rPr>
        <w:t xml:space="preserve"> </w:t>
      </w:r>
      <w:r w:rsidRPr="1E6D2FB4">
        <w:rPr>
          <w:rFonts w:eastAsiaTheme="minorEastAsia"/>
          <w:color w:val="000000" w:themeColor="text1"/>
        </w:rPr>
        <w:t>mangfold</w:t>
      </w:r>
      <w:r w:rsidR="78F2F1F3" w:rsidRPr="30215350">
        <w:rPr>
          <w:rFonts w:eastAsiaTheme="minorEastAsia"/>
          <w:color w:val="000000" w:themeColor="text1"/>
        </w:rPr>
        <w:t xml:space="preserve"> og</w:t>
      </w:r>
      <w:r w:rsidR="78F2F1F3" w:rsidRPr="576311EA">
        <w:rPr>
          <w:rFonts w:eastAsiaTheme="minorEastAsia"/>
          <w:color w:val="000000" w:themeColor="text1"/>
        </w:rPr>
        <w:t xml:space="preserve"> </w:t>
      </w:r>
      <w:r w:rsidR="78F2F1F3" w:rsidRPr="545230F9">
        <w:rPr>
          <w:rFonts w:eastAsiaTheme="minorEastAsia"/>
          <w:color w:val="000000" w:themeColor="text1"/>
        </w:rPr>
        <w:t>inkludering.</w:t>
      </w:r>
    </w:p>
    <w:p w14:paraId="7E826DC1" w14:textId="77777777" w:rsidR="1EDAFF94" w:rsidRDefault="1EDAFF94" w:rsidP="1EDAFF94">
      <w:pPr>
        <w:shd w:val="clear" w:color="auto" w:fill="FFFFFF" w:themeFill="background1"/>
        <w:spacing w:after="0"/>
        <w:rPr>
          <w:rFonts w:eastAsiaTheme="minorEastAsia"/>
          <w:color w:val="000000" w:themeColor="text1"/>
        </w:rPr>
      </w:pPr>
    </w:p>
    <w:p w14:paraId="5E0BF7FE" w14:textId="6F9565E9" w:rsidR="006928C3" w:rsidRDefault="4456AF3A" w:rsidP="38928EF8">
      <w:pPr>
        <w:spacing w:after="0" w:line="300" w:lineRule="auto"/>
        <w:rPr>
          <w:rFonts w:eastAsiaTheme="minorEastAsia"/>
          <w:color w:val="000000" w:themeColor="text1"/>
        </w:rPr>
      </w:pPr>
      <w:r w:rsidRPr="2EE4C6A4">
        <w:rPr>
          <w:rFonts w:eastAsiaTheme="minorEastAsia"/>
          <w:b/>
          <w:bCs/>
          <w:color w:val="000000" w:themeColor="text1"/>
        </w:rPr>
        <w:t xml:space="preserve">Systematisk </w:t>
      </w:r>
      <w:r w:rsidR="6326DA24" w:rsidRPr="28A7BD7E">
        <w:rPr>
          <w:rFonts w:eastAsiaTheme="minorEastAsia"/>
          <w:b/>
          <w:bCs/>
          <w:color w:val="000000" w:themeColor="text1"/>
        </w:rPr>
        <w:t>a</w:t>
      </w:r>
      <w:r w:rsidRPr="28A7BD7E">
        <w:rPr>
          <w:rFonts w:eastAsiaTheme="minorEastAsia"/>
          <w:b/>
          <w:bCs/>
          <w:color w:val="000000" w:themeColor="text1"/>
        </w:rPr>
        <w:t>rbeid</w:t>
      </w:r>
      <w:r w:rsidRPr="2EE4C6A4">
        <w:rPr>
          <w:rFonts w:eastAsiaTheme="minorEastAsia"/>
          <w:b/>
          <w:bCs/>
          <w:color w:val="000000" w:themeColor="text1"/>
        </w:rPr>
        <w:t xml:space="preserve"> og </w:t>
      </w:r>
      <w:r w:rsidR="204C217E" w:rsidRPr="13F4C68F">
        <w:rPr>
          <w:rFonts w:eastAsiaTheme="minorEastAsia"/>
          <w:b/>
          <w:bCs/>
          <w:color w:val="000000" w:themeColor="text1"/>
        </w:rPr>
        <w:t>e</w:t>
      </w:r>
      <w:r w:rsidRPr="13F4C68F">
        <w:rPr>
          <w:rFonts w:eastAsiaTheme="minorEastAsia"/>
          <w:b/>
          <w:bCs/>
          <w:color w:val="000000" w:themeColor="text1"/>
        </w:rPr>
        <w:t>valuering</w:t>
      </w:r>
      <w:r w:rsidRPr="2EE4C6A4">
        <w:rPr>
          <w:rFonts w:eastAsiaTheme="minorEastAsia"/>
          <w:color w:val="000000" w:themeColor="text1"/>
        </w:rPr>
        <w:t xml:space="preserve">: </w:t>
      </w:r>
      <w:r w:rsidR="006928C3" w:rsidRPr="006928C3">
        <w:rPr>
          <w:rFonts w:eastAsiaTheme="minorEastAsia"/>
          <w:color w:val="000000" w:themeColor="text1"/>
        </w:rPr>
        <w:t>Virksomheten jobber systematisk og helhetlig med likestilling, mangfold og inkludering som en integrert del av HMS-arbeidet. Dette innebærer jevnlig oppdatering av risikovurderinger og tett oppfølging av arbeidsmiljøet, blant annet gjennom ARK-prosessen. Det systematiske arbeidet legger til rette for kontinuerlig forbedring og omfatter løpende evaluering av iverksatte tiltak for å sikre ønsket effekt og bidra til videre læring og utvikling.</w:t>
      </w:r>
    </w:p>
    <w:p w14:paraId="0A36A2B7" w14:textId="42890135" w:rsidR="384C8DCF" w:rsidRDefault="4456AF3A" w:rsidP="001D369C">
      <w:pPr>
        <w:spacing w:before="210" w:after="210" w:line="300" w:lineRule="auto"/>
        <w:rPr>
          <w:rFonts w:eastAsiaTheme="minorEastAsia"/>
          <w:color w:val="000000" w:themeColor="text1"/>
        </w:rPr>
      </w:pPr>
      <w:r w:rsidRPr="00CE2EC7">
        <w:rPr>
          <w:rFonts w:eastAsiaTheme="minorEastAsia"/>
          <w:b/>
          <w:bCs/>
          <w:color w:val="000000" w:themeColor="text1"/>
        </w:rPr>
        <w:t>Nettverk og erfaring:</w:t>
      </w:r>
      <w:r w:rsidRPr="33912550">
        <w:rPr>
          <w:rFonts w:eastAsiaTheme="minorEastAsia"/>
          <w:color w:val="000000" w:themeColor="text1"/>
        </w:rPr>
        <w:t xml:space="preserve"> </w:t>
      </w:r>
      <w:r w:rsidR="35B76AB5" w:rsidRPr="00CE2EC7">
        <w:rPr>
          <w:rFonts w:eastAsiaTheme="minorEastAsia"/>
          <w:color w:val="000000" w:themeColor="text1"/>
        </w:rPr>
        <w:t>Handlingsplanen for likestilling og mangfold samt GEP-dokumentet (</w:t>
      </w:r>
      <w:proofErr w:type="spellStart"/>
      <w:r w:rsidR="35B76AB5" w:rsidRPr="00CE2EC7">
        <w:rPr>
          <w:rFonts w:eastAsiaTheme="minorEastAsia"/>
          <w:color w:val="000000" w:themeColor="text1"/>
        </w:rPr>
        <w:t>Gender</w:t>
      </w:r>
      <w:proofErr w:type="spellEnd"/>
      <w:r w:rsidR="35B76AB5" w:rsidRPr="00CE2EC7">
        <w:rPr>
          <w:rFonts w:eastAsiaTheme="minorEastAsia"/>
          <w:color w:val="000000" w:themeColor="text1"/>
        </w:rPr>
        <w:t xml:space="preserve"> </w:t>
      </w:r>
      <w:proofErr w:type="spellStart"/>
      <w:r w:rsidR="35B76AB5" w:rsidRPr="00CE2EC7">
        <w:rPr>
          <w:rFonts w:eastAsiaTheme="minorEastAsia"/>
          <w:color w:val="000000" w:themeColor="text1"/>
        </w:rPr>
        <w:t>Equality</w:t>
      </w:r>
      <w:proofErr w:type="spellEnd"/>
      <w:r w:rsidR="35B76AB5" w:rsidRPr="00CE2EC7">
        <w:rPr>
          <w:rFonts w:eastAsiaTheme="minorEastAsia"/>
          <w:color w:val="000000" w:themeColor="text1"/>
        </w:rPr>
        <w:t xml:space="preserve"> Plan) for 2022–2025 er forlenget ut 2026. En ny handlingsplan og et oppdatert GEP vil bli utarbeidet i løpet av 2026</w:t>
      </w:r>
      <w:r w:rsidR="559A599C" w:rsidRPr="00CE2EC7">
        <w:rPr>
          <w:rFonts w:eastAsiaTheme="minorEastAsia"/>
          <w:color w:val="000000" w:themeColor="text1"/>
        </w:rPr>
        <w:t xml:space="preserve"> med</w:t>
      </w:r>
      <w:r w:rsidR="35B76AB5" w:rsidRPr="00CE2EC7">
        <w:rPr>
          <w:rFonts w:eastAsiaTheme="minorEastAsia"/>
          <w:color w:val="000000" w:themeColor="text1"/>
        </w:rPr>
        <w:t xml:space="preserve"> tydeligere mål for arbeidet </w:t>
      </w:r>
      <w:r w:rsidR="74BB0638" w:rsidRPr="00CE2EC7">
        <w:rPr>
          <w:rFonts w:eastAsiaTheme="minorEastAsia"/>
          <w:color w:val="000000" w:themeColor="text1"/>
        </w:rPr>
        <w:t>og</w:t>
      </w:r>
      <w:r w:rsidR="35B76AB5" w:rsidRPr="00CE2EC7">
        <w:rPr>
          <w:rFonts w:eastAsiaTheme="minorEastAsia"/>
          <w:color w:val="000000" w:themeColor="text1"/>
        </w:rPr>
        <w:t xml:space="preserve"> en sterkere integrering </w:t>
      </w:r>
      <w:r w:rsidR="21928711" w:rsidRPr="00CE2EC7">
        <w:rPr>
          <w:rFonts w:eastAsiaTheme="minorEastAsia"/>
          <w:color w:val="000000" w:themeColor="text1"/>
        </w:rPr>
        <w:t>og forankring</w:t>
      </w:r>
      <w:r w:rsidR="35B76AB5" w:rsidRPr="00CE2EC7">
        <w:rPr>
          <w:rFonts w:eastAsiaTheme="minorEastAsia"/>
          <w:color w:val="000000" w:themeColor="text1"/>
        </w:rPr>
        <w:t xml:space="preserve"> av tiltak med tilgrensende områder. </w:t>
      </w:r>
    </w:p>
    <w:p w14:paraId="5E49C7F5" w14:textId="394CF53A" w:rsidR="4456AF3A" w:rsidRDefault="4456AF3A" w:rsidP="1EDAFF94">
      <w:pPr>
        <w:rPr>
          <w:highlight w:val="cyan"/>
        </w:rPr>
      </w:pPr>
      <w:r>
        <w:rPr>
          <w:noProof/>
        </w:rPr>
        <w:drawing>
          <wp:inline distT="0" distB="0" distL="0" distR="0" wp14:anchorId="31F4952A" wp14:editId="2E9E846B">
            <wp:extent cx="5760720" cy="1634116"/>
            <wp:effectExtent l="0" t="0" r="0" b="4445"/>
            <wp:docPr id="1324234511" name="Bilde 2" descr="Et bilde som inneholder tekst, skjermbilde, Font, symbo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pic:nvPicPr>
                  <pic:blipFill>
                    <a:blip r:embed="rId22">
                      <a:extLst>
                        <a:ext uri="{28A0092B-C50C-407E-A947-70E740481C1C}">
                          <a14:useLocalDpi xmlns:a14="http://schemas.microsoft.com/office/drawing/2010/main" val="0"/>
                        </a:ext>
                      </a:extLst>
                    </a:blip>
                    <a:stretch>
                      <a:fillRect/>
                    </a:stretch>
                  </pic:blipFill>
                  <pic:spPr>
                    <a:xfrm>
                      <a:off x="0" y="0"/>
                      <a:ext cx="5760720" cy="1634116"/>
                    </a:xfrm>
                    <a:prstGeom prst="rect">
                      <a:avLst/>
                    </a:prstGeom>
                  </pic:spPr>
                </pic:pic>
              </a:graphicData>
            </a:graphic>
          </wp:inline>
        </w:drawing>
      </w:r>
    </w:p>
    <w:p w14:paraId="66339C5D" w14:textId="751BAF6F" w:rsidR="7559E4CA" w:rsidRPr="001D369C" w:rsidRDefault="001C3BF8" w:rsidP="001D369C">
      <w:pPr>
        <w:spacing w:after="200" w:line="240" w:lineRule="auto"/>
        <w:rPr>
          <w:i/>
          <w:iCs/>
          <w:color w:val="4472C4" w:themeColor="accent1"/>
          <w:sz w:val="18"/>
          <w:szCs w:val="18"/>
        </w:rPr>
      </w:pPr>
      <w:r w:rsidRPr="6DA9AED4">
        <w:rPr>
          <w:i/>
          <w:iCs/>
          <w:color w:val="4472C4" w:themeColor="accent1"/>
          <w:sz w:val="18"/>
          <w:szCs w:val="18"/>
        </w:rPr>
        <w:t>Figur 5: Illustrasjon av systematisk arbeid med mangfold- og likestillingsarbeidet</w:t>
      </w:r>
    </w:p>
    <w:sectPr w:rsidR="7559E4CA" w:rsidRPr="001D369C" w:rsidSect="004A5B3A">
      <w:footerReference w:type="default" r:id="rId23"/>
      <w:pgSz w:w="11906" w:h="16838"/>
      <w:pgMar w:top="1418" w:right="1134" w:bottom="130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FD8DE" w14:textId="77777777" w:rsidR="000E5CB7" w:rsidRDefault="000E5CB7" w:rsidP="00F931C4">
      <w:pPr>
        <w:spacing w:after="0" w:line="240" w:lineRule="auto"/>
      </w:pPr>
      <w:r>
        <w:separator/>
      </w:r>
    </w:p>
  </w:endnote>
  <w:endnote w:type="continuationSeparator" w:id="0">
    <w:p w14:paraId="0D543BB6" w14:textId="77777777" w:rsidR="000E5CB7" w:rsidRDefault="000E5CB7" w:rsidP="00F931C4">
      <w:pPr>
        <w:spacing w:after="0" w:line="240" w:lineRule="auto"/>
      </w:pPr>
      <w:r>
        <w:continuationSeparator/>
      </w:r>
    </w:p>
  </w:endnote>
  <w:endnote w:type="continuationNotice" w:id="1">
    <w:p w14:paraId="157E07CE" w14:textId="77777777" w:rsidR="000E5CB7" w:rsidRDefault="000E5C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5669" w14:textId="596921B2" w:rsidR="00406C91" w:rsidRDefault="00825C0D">
    <w:pPr>
      <w:pStyle w:val="Bunntekst"/>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5DD0C" w14:textId="77777777" w:rsidR="000E5CB7" w:rsidRDefault="000E5CB7" w:rsidP="00F931C4">
      <w:pPr>
        <w:spacing w:after="0" w:line="240" w:lineRule="auto"/>
      </w:pPr>
      <w:r>
        <w:separator/>
      </w:r>
    </w:p>
  </w:footnote>
  <w:footnote w:type="continuationSeparator" w:id="0">
    <w:p w14:paraId="3B0D5071" w14:textId="77777777" w:rsidR="000E5CB7" w:rsidRDefault="000E5CB7" w:rsidP="00F931C4">
      <w:pPr>
        <w:spacing w:after="0" w:line="240" w:lineRule="auto"/>
      </w:pPr>
      <w:r>
        <w:continuationSeparator/>
      </w:r>
    </w:p>
  </w:footnote>
  <w:footnote w:type="continuationNotice" w:id="1">
    <w:p w14:paraId="423FF3FC" w14:textId="77777777" w:rsidR="000E5CB7" w:rsidRDefault="000E5CB7">
      <w:pPr>
        <w:spacing w:after="0" w:line="240" w:lineRule="auto"/>
      </w:pPr>
    </w:p>
  </w:footnote>
  <w:footnote w:id="2">
    <w:p w14:paraId="248C4D3B" w14:textId="77777777" w:rsidR="003221AD" w:rsidRPr="003221AD" w:rsidRDefault="00A631E3" w:rsidP="003221AD">
      <w:pPr>
        <w:rPr>
          <w:sz w:val="16"/>
          <w:szCs w:val="16"/>
        </w:rPr>
      </w:pPr>
      <w:r w:rsidRPr="003221AD">
        <w:rPr>
          <w:rStyle w:val="Fotnotereferanse"/>
          <w:sz w:val="16"/>
          <w:szCs w:val="16"/>
        </w:rPr>
        <w:footnoteRef/>
      </w:r>
      <w:r w:rsidRPr="003221AD">
        <w:rPr>
          <w:sz w:val="16"/>
          <w:szCs w:val="16"/>
        </w:rPr>
        <w:t xml:space="preserve"> </w:t>
      </w:r>
      <w:r w:rsidR="003221AD" w:rsidRPr="003221AD">
        <w:rPr>
          <w:sz w:val="16"/>
          <w:szCs w:val="16"/>
        </w:rPr>
        <w:t xml:space="preserve">Barne-, og ungdoms- og familiedirektoratet (Bufdir) anbefaler at virksomheter kartlegger og redegjør for lønnsforskjeller annethvert år. </w:t>
      </w:r>
      <w:hyperlink r:id="rId1">
        <w:r w:rsidR="003221AD" w:rsidRPr="003221AD">
          <w:rPr>
            <w:rStyle w:val="Hyperkobling"/>
            <w:sz w:val="16"/>
            <w:szCs w:val="16"/>
          </w:rPr>
          <w:t>https://cms.bufdir.no//siteassets/normerende/arp/arp_brosjyre_2_5mmcropm2-005.pdf</w:t>
        </w:r>
      </w:hyperlink>
      <w:r w:rsidR="003221AD" w:rsidRPr="003221AD">
        <w:rPr>
          <w:sz w:val="16"/>
          <w:szCs w:val="16"/>
        </w:rPr>
        <w:t xml:space="preserve"> </w:t>
      </w:r>
    </w:p>
    <w:p w14:paraId="357B9405" w14:textId="77777777" w:rsidR="003221AD" w:rsidRPr="003221AD" w:rsidRDefault="003221AD" w:rsidP="003221AD">
      <w:pPr>
        <w:rPr>
          <w:sz w:val="16"/>
          <w:szCs w:val="16"/>
        </w:rPr>
      </w:pPr>
      <w:r w:rsidRPr="003221AD">
        <w:rPr>
          <w:sz w:val="16"/>
          <w:szCs w:val="16"/>
        </w:rPr>
        <w:t xml:space="preserve">Kartlegging og redegjørelse for lønnsforskjeller ble ved høgskolen gjennomført og omtalt i årsrapporten for 2024. Det vises derfor til årsrapporten for 2024 for nærmere informasjon om lønnskartleggingen. </w:t>
      </w:r>
    </w:p>
    <w:p w14:paraId="42DE3389" w14:textId="60EA5782" w:rsidR="00A631E3" w:rsidRDefault="00A631E3">
      <w:pPr>
        <w:pStyle w:val="Fotnot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5E5E"/>
    <w:multiLevelType w:val="hybridMultilevel"/>
    <w:tmpl w:val="EA763A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EF35A4"/>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753FB3"/>
    <w:multiLevelType w:val="multilevel"/>
    <w:tmpl w:val="E222F06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4D08CE"/>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2A39CF"/>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786FBC"/>
    <w:multiLevelType w:val="hybridMultilevel"/>
    <w:tmpl w:val="88221740"/>
    <w:lvl w:ilvl="0" w:tplc="0414000F">
      <w:start w:val="18"/>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331457C"/>
    <w:multiLevelType w:val="hybridMultilevel"/>
    <w:tmpl w:val="A2BEDE5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25E756F7"/>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FF502A"/>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3B3EFC"/>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BD217E"/>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4961C66"/>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2471DD"/>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0970E7"/>
    <w:multiLevelType w:val="hybridMultilevel"/>
    <w:tmpl w:val="4914D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C861D4C"/>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D71957"/>
    <w:multiLevelType w:val="multilevel"/>
    <w:tmpl w:val="8B76C7FC"/>
    <w:lvl w:ilvl="0">
      <w:start w:val="1"/>
      <w:numFmt w:val="decimal"/>
      <w:lvlText w:val="%1."/>
      <w:lvlJc w:val="left"/>
      <w:pPr>
        <w:ind w:left="390" w:hanging="39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A9A9D2C"/>
    <w:multiLevelType w:val="hybridMultilevel"/>
    <w:tmpl w:val="DC50AC34"/>
    <w:lvl w:ilvl="0" w:tplc="C62E8B1E">
      <w:start w:val="1"/>
      <w:numFmt w:val="bullet"/>
      <w:lvlText w:val="-"/>
      <w:lvlJc w:val="left"/>
      <w:pPr>
        <w:ind w:left="720" w:hanging="360"/>
      </w:pPr>
      <w:rPr>
        <w:rFonts w:ascii="Aptos" w:hAnsi="Aptos" w:hint="default"/>
      </w:rPr>
    </w:lvl>
    <w:lvl w:ilvl="1" w:tplc="5EC4D9FA">
      <w:start w:val="1"/>
      <w:numFmt w:val="bullet"/>
      <w:lvlText w:val="o"/>
      <w:lvlJc w:val="left"/>
      <w:pPr>
        <w:ind w:left="1440" w:hanging="360"/>
      </w:pPr>
      <w:rPr>
        <w:rFonts w:ascii="Courier New" w:hAnsi="Courier New" w:hint="default"/>
      </w:rPr>
    </w:lvl>
    <w:lvl w:ilvl="2" w:tplc="FAB44F38">
      <w:start w:val="1"/>
      <w:numFmt w:val="bullet"/>
      <w:lvlText w:val=""/>
      <w:lvlJc w:val="left"/>
      <w:pPr>
        <w:ind w:left="2160" w:hanging="360"/>
      </w:pPr>
      <w:rPr>
        <w:rFonts w:ascii="Wingdings" w:hAnsi="Wingdings" w:hint="default"/>
      </w:rPr>
    </w:lvl>
    <w:lvl w:ilvl="3" w:tplc="720A61E6">
      <w:start w:val="1"/>
      <w:numFmt w:val="bullet"/>
      <w:lvlText w:val=""/>
      <w:lvlJc w:val="left"/>
      <w:pPr>
        <w:ind w:left="2880" w:hanging="360"/>
      </w:pPr>
      <w:rPr>
        <w:rFonts w:ascii="Symbol" w:hAnsi="Symbol" w:hint="default"/>
      </w:rPr>
    </w:lvl>
    <w:lvl w:ilvl="4" w:tplc="3C28232A">
      <w:start w:val="1"/>
      <w:numFmt w:val="bullet"/>
      <w:lvlText w:val="o"/>
      <w:lvlJc w:val="left"/>
      <w:pPr>
        <w:ind w:left="3600" w:hanging="360"/>
      </w:pPr>
      <w:rPr>
        <w:rFonts w:ascii="Courier New" w:hAnsi="Courier New" w:hint="default"/>
      </w:rPr>
    </w:lvl>
    <w:lvl w:ilvl="5" w:tplc="5EF08A92">
      <w:start w:val="1"/>
      <w:numFmt w:val="bullet"/>
      <w:lvlText w:val=""/>
      <w:lvlJc w:val="left"/>
      <w:pPr>
        <w:ind w:left="4320" w:hanging="360"/>
      </w:pPr>
      <w:rPr>
        <w:rFonts w:ascii="Wingdings" w:hAnsi="Wingdings" w:hint="default"/>
      </w:rPr>
    </w:lvl>
    <w:lvl w:ilvl="6" w:tplc="A4E08EFC">
      <w:start w:val="1"/>
      <w:numFmt w:val="bullet"/>
      <w:lvlText w:val=""/>
      <w:lvlJc w:val="left"/>
      <w:pPr>
        <w:ind w:left="5040" w:hanging="360"/>
      </w:pPr>
      <w:rPr>
        <w:rFonts w:ascii="Symbol" w:hAnsi="Symbol" w:hint="default"/>
      </w:rPr>
    </w:lvl>
    <w:lvl w:ilvl="7" w:tplc="C78CDB54">
      <w:start w:val="1"/>
      <w:numFmt w:val="bullet"/>
      <w:lvlText w:val="o"/>
      <w:lvlJc w:val="left"/>
      <w:pPr>
        <w:ind w:left="5760" w:hanging="360"/>
      </w:pPr>
      <w:rPr>
        <w:rFonts w:ascii="Courier New" w:hAnsi="Courier New" w:hint="default"/>
      </w:rPr>
    </w:lvl>
    <w:lvl w:ilvl="8" w:tplc="CC764BBA">
      <w:start w:val="1"/>
      <w:numFmt w:val="bullet"/>
      <w:lvlText w:val=""/>
      <w:lvlJc w:val="left"/>
      <w:pPr>
        <w:ind w:left="6480" w:hanging="360"/>
      </w:pPr>
      <w:rPr>
        <w:rFonts w:ascii="Wingdings" w:hAnsi="Wingdings" w:hint="default"/>
      </w:rPr>
    </w:lvl>
  </w:abstractNum>
  <w:abstractNum w:abstractNumId="17" w15:restartNumberingAfterBreak="0">
    <w:nsid w:val="4F761C86"/>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1403BF2"/>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41F7202"/>
    <w:multiLevelType w:val="hybridMultilevel"/>
    <w:tmpl w:val="245C4F7C"/>
    <w:lvl w:ilvl="0" w:tplc="871A57FE">
      <w:numFmt w:val="bullet"/>
      <w:lvlText w:val="-"/>
      <w:lvlJc w:val="left"/>
      <w:pPr>
        <w:ind w:left="1152" w:hanging="360"/>
      </w:pPr>
      <w:rPr>
        <w:rFonts w:ascii="Calibri" w:eastAsiaTheme="minorHAnsi" w:hAnsi="Calibri" w:cs="Calibri" w:hint="default"/>
      </w:rPr>
    </w:lvl>
    <w:lvl w:ilvl="1" w:tplc="04140003" w:tentative="1">
      <w:start w:val="1"/>
      <w:numFmt w:val="bullet"/>
      <w:lvlText w:val="o"/>
      <w:lvlJc w:val="left"/>
      <w:pPr>
        <w:ind w:left="1872" w:hanging="360"/>
      </w:pPr>
      <w:rPr>
        <w:rFonts w:ascii="Courier New" w:hAnsi="Courier New" w:cs="Courier New" w:hint="default"/>
      </w:rPr>
    </w:lvl>
    <w:lvl w:ilvl="2" w:tplc="04140005" w:tentative="1">
      <w:start w:val="1"/>
      <w:numFmt w:val="bullet"/>
      <w:lvlText w:val=""/>
      <w:lvlJc w:val="left"/>
      <w:pPr>
        <w:ind w:left="2592" w:hanging="360"/>
      </w:pPr>
      <w:rPr>
        <w:rFonts w:ascii="Wingdings" w:hAnsi="Wingdings" w:hint="default"/>
      </w:rPr>
    </w:lvl>
    <w:lvl w:ilvl="3" w:tplc="04140001" w:tentative="1">
      <w:start w:val="1"/>
      <w:numFmt w:val="bullet"/>
      <w:lvlText w:val=""/>
      <w:lvlJc w:val="left"/>
      <w:pPr>
        <w:ind w:left="3312" w:hanging="360"/>
      </w:pPr>
      <w:rPr>
        <w:rFonts w:ascii="Symbol" w:hAnsi="Symbol" w:hint="default"/>
      </w:rPr>
    </w:lvl>
    <w:lvl w:ilvl="4" w:tplc="04140003" w:tentative="1">
      <w:start w:val="1"/>
      <w:numFmt w:val="bullet"/>
      <w:lvlText w:val="o"/>
      <w:lvlJc w:val="left"/>
      <w:pPr>
        <w:ind w:left="4032" w:hanging="360"/>
      </w:pPr>
      <w:rPr>
        <w:rFonts w:ascii="Courier New" w:hAnsi="Courier New" w:cs="Courier New" w:hint="default"/>
      </w:rPr>
    </w:lvl>
    <w:lvl w:ilvl="5" w:tplc="04140005" w:tentative="1">
      <w:start w:val="1"/>
      <w:numFmt w:val="bullet"/>
      <w:lvlText w:val=""/>
      <w:lvlJc w:val="left"/>
      <w:pPr>
        <w:ind w:left="4752" w:hanging="360"/>
      </w:pPr>
      <w:rPr>
        <w:rFonts w:ascii="Wingdings" w:hAnsi="Wingdings" w:hint="default"/>
      </w:rPr>
    </w:lvl>
    <w:lvl w:ilvl="6" w:tplc="04140001" w:tentative="1">
      <w:start w:val="1"/>
      <w:numFmt w:val="bullet"/>
      <w:lvlText w:val=""/>
      <w:lvlJc w:val="left"/>
      <w:pPr>
        <w:ind w:left="5472" w:hanging="360"/>
      </w:pPr>
      <w:rPr>
        <w:rFonts w:ascii="Symbol" w:hAnsi="Symbol" w:hint="default"/>
      </w:rPr>
    </w:lvl>
    <w:lvl w:ilvl="7" w:tplc="04140003" w:tentative="1">
      <w:start w:val="1"/>
      <w:numFmt w:val="bullet"/>
      <w:lvlText w:val="o"/>
      <w:lvlJc w:val="left"/>
      <w:pPr>
        <w:ind w:left="6192" w:hanging="360"/>
      </w:pPr>
      <w:rPr>
        <w:rFonts w:ascii="Courier New" w:hAnsi="Courier New" w:cs="Courier New" w:hint="default"/>
      </w:rPr>
    </w:lvl>
    <w:lvl w:ilvl="8" w:tplc="04140005" w:tentative="1">
      <w:start w:val="1"/>
      <w:numFmt w:val="bullet"/>
      <w:lvlText w:val=""/>
      <w:lvlJc w:val="left"/>
      <w:pPr>
        <w:ind w:left="6912" w:hanging="360"/>
      </w:pPr>
      <w:rPr>
        <w:rFonts w:ascii="Wingdings" w:hAnsi="Wingdings" w:hint="default"/>
      </w:rPr>
    </w:lvl>
  </w:abstractNum>
  <w:abstractNum w:abstractNumId="20" w15:restartNumberingAfterBreak="0">
    <w:nsid w:val="54CA1D6B"/>
    <w:multiLevelType w:val="hybridMultilevel"/>
    <w:tmpl w:val="A5D8FF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519654A"/>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6524E1"/>
    <w:multiLevelType w:val="hybridMultilevel"/>
    <w:tmpl w:val="FCC821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D4D0AE4"/>
    <w:multiLevelType w:val="hybridMultilevel"/>
    <w:tmpl w:val="1592099C"/>
    <w:lvl w:ilvl="0" w:tplc="959E606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BC10B7A"/>
    <w:multiLevelType w:val="multilevel"/>
    <w:tmpl w:val="E8F6C6A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A6A0045"/>
    <w:multiLevelType w:val="hybridMultilevel"/>
    <w:tmpl w:val="20F6E0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AA55B9A"/>
    <w:multiLevelType w:val="multilevel"/>
    <w:tmpl w:val="B30E932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D2427C5"/>
    <w:multiLevelType w:val="multilevel"/>
    <w:tmpl w:val="E294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690615">
    <w:abstractNumId w:val="23"/>
  </w:num>
  <w:num w:numId="2" w16cid:durableId="1262910929">
    <w:abstractNumId w:val="4"/>
  </w:num>
  <w:num w:numId="3" w16cid:durableId="1637101248">
    <w:abstractNumId w:val="19"/>
  </w:num>
  <w:num w:numId="4" w16cid:durableId="1497956566">
    <w:abstractNumId w:val="27"/>
  </w:num>
  <w:num w:numId="5" w16cid:durableId="2025933178">
    <w:abstractNumId w:val="16"/>
  </w:num>
  <w:num w:numId="6" w16cid:durableId="555431706">
    <w:abstractNumId w:val="2"/>
  </w:num>
  <w:num w:numId="7" w16cid:durableId="1178495194">
    <w:abstractNumId w:val="15"/>
  </w:num>
  <w:num w:numId="8" w16cid:durableId="1303728691">
    <w:abstractNumId w:val="5"/>
  </w:num>
  <w:num w:numId="9" w16cid:durableId="75976261">
    <w:abstractNumId w:val="26"/>
  </w:num>
  <w:num w:numId="10" w16cid:durableId="1498767804">
    <w:abstractNumId w:val="6"/>
  </w:num>
  <w:num w:numId="11" w16cid:durableId="823660419">
    <w:abstractNumId w:val="13"/>
  </w:num>
  <w:num w:numId="12" w16cid:durableId="115569774">
    <w:abstractNumId w:val="25"/>
  </w:num>
  <w:num w:numId="13" w16cid:durableId="1193346196">
    <w:abstractNumId w:val="20"/>
  </w:num>
  <w:num w:numId="14" w16cid:durableId="1842430306">
    <w:abstractNumId w:val="0"/>
  </w:num>
  <w:num w:numId="15" w16cid:durableId="1564095723">
    <w:abstractNumId w:val="22"/>
  </w:num>
  <w:num w:numId="16" w16cid:durableId="1571769570">
    <w:abstractNumId w:val="14"/>
  </w:num>
  <w:num w:numId="17" w16cid:durableId="1510366928">
    <w:abstractNumId w:val="8"/>
  </w:num>
  <w:num w:numId="18" w16cid:durableId="1204176317">
    <w:abstractNumId w:val="3"/>
  </w:num>
  <w:num w:numId="19" w16cid:durableId="1889802711">
    <w:abstractNumId w:val="1"/>
  </w:num>
  <w:num w:numId="20" w16cid:durableId="1224488305">
    <w:abstractNumId w:val="24"/>
  </w:num>
  <w:num w:numId="21" w16cid:durableId="1352415790">
    <w:abstractNumId w:val="11"/>
  </w:num>
  <w:num w:numId="22" w16cid:durableId="1756125261">
    <w:abstractNumId w:val="21"/>
  </w:num>
  <w:num w:numId="23" w16cid:durableId="1325861912">
    <w:abstractNumId w:val="10"/>
  </w:num>
  <w:num w:numId="24" w16cid:durableId="1688214711">
    <w:abstractNumId w:val="17"/>
  </w:num>
  <w:num w:numId="25" w16cid:durableId="899444533">
    <w:abstractNumId w:val="7"/>
  </w:num>
  <w:num w:numId="26" w16cid:durableId="1736314748">
    <w:abstractNumId w:val="12"/>
  </w:num>
  <w:num w:numId="27" w16cid:durableId="1147863410">
    <w:abstractNumId w:val="9"/>
  </w:num>
  <w:num w:numId="28" w16cid:durableId="1521317891">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2D2"/>
    <w:rsid w:val="000008B1"/>
    <w:rsid w:val="00000B3A"/>
    <w:rsid w:val="00000BFC"/>
    <w:rsid w:val="000013A7"/>
    <w:rsid w:val="00001AB9"/>
    <w:rsid w:val="000027E1"/>
    <w:rsid w:val="000028E8"/>
    <w:rsid w:val="0000291E"/>
    <w:rsid w:val="000029C0"/>
    <w:rsid w:val="00004338"/>
    <w:rsid w:val="00004A4A"/>
    <w:rsid w:val="00004FC4"/>
    <w:rsid w:val="00006496"/>
    <w:rsid w:val="0000731E"/>
    <w:rsid w:val="00007413"/>
    <w:rsid w:val="000075D8"/>
    <w:rsid w:val="00007D22"/>
    <w:rsid w:val="00010F3E"/>
    <w:rsid w:val="000116C4"/>
    <w:rsid w:val="00011B3B"/>
    <w:rsid w:val="00012302"/>
    <w:rsid w:val="00012654"/>
    <w:rsid w:val="000138AD"/>
    <w:rsid w:val="00013BBE"/>
    <w:rsid w:val="0001423A"/>
    <w:rsid w:val="00014292"/>
    <w:rsid w:val="000145A7"/>
    <w:rsid w:val="00014AC7"/>
    <w:rsid w:val="00014CFD"/>
    <w:rsid w:val="00015BC4"/>
    <w:rsid w:val="00016965"/>
    <w:rsid w:val="0001696E"/>
    <w:rsid w:val="00016A3F"/>
    <w:rsid w:val="00016C31"/>
    <w:rsid w:val="0001700D"/>
    <w:rsid w:val="00017B0C"/>
    <w:rsid w:val="00020152"/>
    <w:rsid w:val="00020A3F"/>
    <w:rsid w:val="000218E2"/>
    <w:rsid w:val="00021E72"/>
    <w:rsid w:val="00022065"/>
    <w:rsid w:val="0002228A"/>
    <w:rsid w:val="00022498"/>
    <w:rsid w:val="00022796"/>
    <w:rsid w:val="00023355"/>
    <w:rsid w:val="00023603"/>
    <w:rsid w:val="00023A6D"/>
    <w:rsid w:val="00023E17"/>
    <w:rsid w:val="00024239"/>
    <w:rsid w:val="00024F53"/>
    <w:rsid w:val="00025127"/>
    <w:rsid w:val="0002525B"/>
    <w:rsid w:val="00025287"/>
    <w:rsid w:val="0002586C"/>
    <w:rsid w:val="00026804"/>
    <w:rsid w:val="000269C6"/>
    <w:rsid w:val="00026CFE"/>
    <w:rsid w:val="00026F05"/>
    <w:rsid w:val="00027E1A"/>
    <w:rsid w:val="00027ED6"/>
    <w:rsid w:val="00027EFE"/>
    <w:rsid w:val="00027F07"/>
    <w:rsid w:val="00027FD9"/>
    <w:rsid w:val="000300C0"/>
    <w:rsid w:val="00030E80"/>
    <w:rsid w:val="00031231"/>
    <w:rsid w:val="00031555"/>
    <w:rsid w:val="000320BC"/>
    <w:rsid w:val="00032338"/>
    <w:rsid w:val="00032554"/>
    <w:rsid w:val="00033182"/>
    <w:rsid w:val="00033E24"/>
    <w:rsid w:val="00034F46"/>
    <w:rsid w:val="000350D5"/>
    <w:rsid w:val="000351E1"/>
    <w:rsid w:val="00035C57"/>
    <w:rsid w:val="000364CE"/>
    <w:rsid w:val="00037212"/>
    <w:rsid w:val="000374F2"/>
    <w:rsid w:val="00040C02"/>
    <w:rsid w:val="00040D53"/>
    <w:rsid w:val="00040E33"/>
    <w:rsid w:val="0004115A"/>
    <w:rsid w:val="00041481"/>
    <w:rsid w:val="0004155E"/>
    <w:rsid w:val="00041A27"/>
    <w:rsid w:val="0004327B"/>
    <w:rsid w:val="0004381C"/>
    <w:rsid w:val="00044199"/>
    <w:rsid w:val="00044521"/>
    <w:rsid w:val="00044619"/>
    <w:rsid w:val="00044987"/>
    <w:rsid w:val="00045766"/>
    <w:rsid w:val="000465A9"/>
    <w:rsid w:val="00046878"/>
    <w:rsid w:val="00046D28"/>
    <w:rsid w:val="000471C2"/>
    <w:rsid w:val="00047EA7"/>
    <w:rsid w:val="0005046B"/>
    <w:rsid w:val="00050691"/>
    <w:rsid w:val="00050700"/>
    <w:rsid w:val="00050D51"/>
    <w:rsid w:val="000515ED"/>
    <w:rsid w:val="00052D43"/>
    <w:rsid w:val="0005376B"/>
    <w:rsid w:val="00053E85"/>
    <w:rsid w:val="00053F11"/>
    <w:rsid w:val="000541A1"/>
    <w:rsid w:val="00054F5D"/>
    <w:rsid w:val="00054FF3"/>
    <w:rsid w:val="00057325"/>
    <w:rsid w:val="00057BB5"/>
    <w:rsid w:val="00057C68"/>
    <w:rsid w:val="00060571"/>
    <w:rsid w:val="00060F05"/>
    <w:rsid w:val="00061149"/>
    <w:rsid w:val="00061877"/>
    <w:rsid w:val="000618BF"/>
    <w:rsid w:val="000619D0"/>
    <w:rsid w:val="00062421"/>
    <w:rsid w:val="00063E00"/>
    <w:rsid w:val="000642D2"/>
    <w:rsid w:val="0006437B"/>
    <w:rsid w:val="000643B3"/>
    <w:rsid w:val="00064E68"/>
    <w:rsid w:val="000651C7"/>
    <w:rsid w:val="0006564A"/>
    <w:rsid w:val="00065D6F"/>
    <w:rsid w:val="0006662E"/>
    <w:rsid w:val="00066EF3"/>
    <w:rsid w:val="000670CB"/>
    <w:rsid w:val="0006714C"/>
    <w:rsid w:val="000675C8"/>
    <w:rsid w:val="00067878"/>
    <w:rsid w:val="00067889"/>
    <w:rsid w:val="00067A61"/>
    <w:rsid w:val="00067F90"/>
    <w:rsid w:val="0007182D"/>
    <w:rsid w:val="000719DF"/>
    <w:rsid w:val="00072030"/>
    <w:rsid w:val="00072AAB"/>
    <w:rsid w:val="0007304D"/>
    <w:rsid w:val="0007404A"/>
    <w:rsid w:val="00074373"/>
    <w:rsid w:val="00074825"/>
    <w:rsid w:val="00075597"/>
    <w:rsid w:val="000761E9"/>
    <w:rsid w:val="00076E60"/>
    <w:rsid w:val="000771D4"/>
    <w:rsid w:val="00077699"/>
    <w:rsid w:val="000777C9"/>
    <w:rsid w:val="00077C3B"/>
    <w:rsid w:val="00077DBD"/>
    <w:rsid w:val="00077F38"/>
    <w:rsid w:val="00077F42"/>
    <w:rsid w:val="00080090"/>
    <w:rsid w:val="00080F85"/>
    <w:rsid w:val="0008145E"/>
    <w:rsid w:val="000817A3"/>
    <w:rsid w:val="0008244F"/>
    <w:rsid w:val="00082997"/>
    <w:rsid w:val="00082CE0"/>
    <w:rsid w:val="000845E2"/>
    <w:rsid w:val="00084860"/>
    <w:rsid w:val="00084B12"/>
    <w:rsid w:val="0008523F"/>
    <w:rsid w:val="00086420"/>
    <w:rsid w:val="000904A0"/>
    <w:rsid w:val="00090724"/>
    <w:rsid w:val="00090C07"/>
    <w:rsid w:val="000929BC"/>
    <w:rsid w:val="00092ECF"/>
    <w:rsid w:val="00093D1E"/>
    <w:rsid w:val="00093D7A"/>
    <w:rsid w:val="00094B1B"/>
    <w:rsid w:val="0009515C"/>
    <w:rsid w:val="000970F9"/>
    <w:rsid w:val="00097119"/>
    <w:rsid w:val="00097172"/>
    <w:rsid w:val="00097C3D"/>
    <w:rsid w:val="00097DC3"/>
    <w:rsid w:val="000A0956"/>
    <w:rsid w:val="000A19E5"/>
    <w:rsid w:val="000A1AD4"/>
    <w:rsid w:val="000A1D4A"/>
    <w:rsid w:val="000A2776"/>
    <w:rsid w:val="000A2CB8"/>
    <w:rsid w:val="000A3422"/>
    <w:rsid w:val="000A3EC7"/>
    <w:rsid w:val="000A425F"/>
    <w:rsid w:val="000A52FC"/>
    <w:rsid w:val="000A5948"/>
    <w:rsid w:val="000A6162"/>
    <w:rsid w:val="000A6511"/>
    <w:rsid w:val="000A69C8"/>
    <w:rsid w:val="000A6AD1"/>
    <w:rsid w:val="000A6F43"/>
    <w:rsid w:val="000A78F4"/>
    <w:rsid w:val="000A7B2B"/>
    <w:rsid w:val="000A7E14"/>
    <w:rsid w:val="000B016D"/>
    <w:rsid w:val="000B0331"/>
    <w:rsid w:val="000B0D16"/>
    <w:rsid w:val="000B16E6"/>
    <w:rsid w:val="000B183F"/>
    <w:rsid w:val="000B1AED"/>
    <w:rsid w:val="000B1BD5"/>
    <w:rsid w:val="000B1F16"/>
    <w:rsid w:val="000B23E5"/>
    <w:rsid w:val="000B3127"/>
    <w:rsid w:val="000B3B4F"/>
    <w:rsid w:val="000B47F5"/>
    <w:rsid w:val="000B4AC8"/>
    <w:rsid w:val="000B4CA2"/>
    <w:rsid w:val="000B56BA"/>
    <w:rsid w:val="000B5CFD"/>
    <w:rsid w:val="000B5E85"/>
    <w:rsid w:val="000B6151"/>
    <w:rsid w:val="000B69A7"/>
    <w:rsid w:val="000B6E32"/>
    <w:rsid w:val="000B7F62"/>
    <w:rsid w:val="000B7FBA"/>
    <w:rsid w:val="000C02ED"/>
    <w:rsid w:val="000C0ADE"/>
    <w:rsid w:val="000C103D"/>
    <w:rsid w:val="000C10E8"/>
    <w:rsid w:val="000C164C"/>
    <w:rsid w:val="000C17A9"/>
    <w:rsid w:val="000C2F72"/>
    <w:rsid w:val="000C3922"/>
    <w:rsid w:val="000C404A"/>
    <w:rsid w:val="000C47BE"/>
    <w:rsid w:val="000C49D1"/>
    <w:rsid w:val="000C5AC5"/>
    <w:rsid w:val="000C61E7"/>
    <w:rsid w:val="000C6238"/>
    <w:rsid w:val="000C6674"/>
    <w:rsid w:val="000C6B1C"/>
    <w:rsid w:val="000C6E69"/>
    <w:rsid w:val="000C7432"/>
    <w:rsid w:val="000C7958"/>
    <w:rsid w:val="000C7A0A"/>
    <w:rsid w:val="000C7C55"/>
    <w:rsid w:val="000D04BE"/>
    <w:rsid w:val="000D06F4"/>
    <w:rsid w:val="000D080D"/>
    <w:rsid w:val="000D0C99"/>
    <w:rsid w:val="000D0CCB"/>
    <w:rsid w:val="000D14F6"/>
    <w:rsid w:val="000D19D1"/>
    <w:rsid w:val="000D2481"/>
    <w:rsid w:val="000D2867"/>
    <w:rsid w:val="000D4000"/>
    <w:rsid w:val="000D42F1"/>
    <w:rsid w:val="000D4F1E"/>
    <w:rsid w:val="000D6C8F"/>
    <w:rsid w:val="000D7C05"/>
    <w:rsid w:val="000E0013"/>
    <w:rsid w:val="000E17FA"/>
    <w:rsid w:val="000E1897"/>
    <w:rsid w:val="000E25BF"/>
    <w:rsid w:val="000E3119"/>
    <w:rsid w:val="000E3320"/>
    <w:rsid w:val="000E3372"/>
    <w:rsid w:val="000E3E95"/>
    <w:rsid w:val="000E4129"/>
    <w:rsid w:val="000E4288"/>
    <w:rsid w:val="000E4A45"/>
    <w:rsid w:val="000E543A"/>
    <w:rsid w:val="000E5536"/>
    <w:rsid w:val="000E5CB7"/>
    <w:rsid w:val="000E5DC2"/>
    <w:rsid w:val="000E64CD"/>
    <w:rsid w:val="000E7C51"/>
    <w:rsid w:val="000F01B9"/>
    <w:rsid w:val="000F0BD7"/>
    <w:rsid w:val="000F2204"/>
    <w:rsid w:val="000F2406"/>
    <w:rsid w:val="000F2A7D"/>
    <w:rsid w:val="000F2E2F"/>
    <w:rsid w:val="000F3AB7"/>
    <w:rsid w:val="000F3F4D"/>
    <w:rsid w:val="000F4DCC"/>
    <w:rsid w:val="000F4E98"/>
    <w:rsid w:val="000F4ED3"/>
    <w:rsid w:val="000F568D"/>
    <w:rsid w:val="000F690A"/>
    <w:rsid w:val="000F694F"/>
    <w:rsid w:val="000F69BA"/>
    <w:rsid w:val="000F6E3D"/>
    <w:rsid w:val="000F70EE"/>
    <w:rsid w:val="001004EA"/>
    <w:rsid w:val="001018F1"/>
    <w:rsid w:val="001021F5"/>
    <w:rsid w:val="0010275F"/>
    <w:rsid w:val="00102796"/>
    <w:rsid w:val="001028E7"/>
    <w:rsid w:val="00103451"/>
    <w:rsid w:val="00103ACB"/>
    <w:rsid w:val="00103D9C"/>
    <w:rsid w:val="001048CF"/>
    <w:rsid w:val="00104F42"/>
    <w:rsid w:val="00104FB6"/>
    <w:rsid w:val="0010508E"/>
    <w:rsid w:val="00105794"/>
    <w:rsid w:val="0010592A"/>
    <w:rsid w:val="001059CC"/>
    <w:rsid w:val="00106857"/>
    <w:rsid w:val="001122BD"/>
    <w:rsid w:val="00112693"/>
    <w:rsid w:val="00113054"/>
    <w:rsid w:val="00113778"/>
    <w:rsid w:val="00113ECB"/>
    <w:rsid w:val="00114E80"/>
    <w:rsid w:val="001152E3"/>
    <w:rsid w:val="001206FE"/>
    <w:rsid w:val="0012108E"/>
    <w:rsid w:val="0012112F"/>
    <w:rsid w:val="00121CBD"/>
    <w:rsid w:val="00122CBF"/>
    <w:rsid w:val="001236DD"/>
    <w:rsid w:val="00123A04"/>
    <w:rsid w:val="00123C30"/>
    <w:rsid w:val="0012410D"/>
    <w:rsid w:val="00124942"/>
    <w:rsid w:val="0012529A"/>
    <w:rsid w:val="00125F63"/>
    <w:rsid w:val="00125FDA"/>
    <w:rsid w:val="00126128"/>
    <w:rsid w:val="00126618"/>
    <w:rsid w:val="00126DE3"/>
    <w:rsid w:val="001275D8"/>
    <w:rsid w:val="00130F4D"/>
    <w:rsid w:val="00131BA5"/>
    <w:rsid w:val="00131D0A"/>
    <w:rsid w:val="00131EDD"/>
    <w:rsid w:val="0013214C"/>
    <w:rsid w:val="00132AEE"/>
    <w:rsid w:val="00132E16"/>
    <w:rsid w:val="00132F5E"/>
    <w:rsid w:val="00133785"/>
    <w:rsid w:val="00133C7A"/>
    <w:rsid w:val="00133F93"/>
    <w:rsid w:val="00134F3C"/>
    <w:rsid w:val="00135324"/>
    <w:rsid w:val="00135353"/>
    <w:rsid w:val="001356BB"/>
    <w:rsid w:val="00135B81"/>
    <w:rsid w:val="00135C8E"/>
    <w:rsid w:val="00135FEC"/>
    <w:rsid w:val="00136B2F"/>
    <w:rsid w:val="00136CDD"/>
    <w:rsid w:val="00137A36"/>
    <w:rsid w:val="00137CD9"/>
    <w:rsid w:val="00140350"/>
    <w:rsid w:val="001416A3"/>
    <w:rsid w:val="001418AB"/>
    <w:rsid w:val="001424FB"/>
    <w:rsid w:val="0014274C"/>
    <w:rsid w:val="00142A48"/>
    <w:rsid w:val="00142FBF"/>
    <w:rsid w:val="00143632"/>
    <w:rsid w:val="00143933"/>
    <w:rsid w:val="00143CE0"/>
    <w:rsid w:val="00143F73"/>
    <w:rsid w:val="001458FB"/>
    <w:rsid w:val="00146950"/>
    <w:rsid w:val="00146DF6"/>
    <w:rsid w:val="00146EAF"/>
    <w:rsid w:val="00146F8F"/>
    <w:rsid w:val="00147CD2"/>
    <w:rsid w:val="00147E7C"/>
    <w:rsid w:val="0015005F"/>
    <w:rsid w:val="0015013A"/>
    <w:rsid w:val="001502FD"/>
    <w:rsid w:val="00150ECA"/>
    <w:rsid w:val="00151435"/>
    <w:rsid w:val="001516D3"/>
    <w:rsid w:val="00151ED6"/>
    <w:rsid w:val="001524B1"/>
    <w:rsid w:val="00152B70"/>
    <w:rsid w:val="00153CFC"/>
    <w:rsid w:val="00154729"/>
    <w:rsid w:val="00154D24"/>
    <w:rsid w:val="00154F7A"/>
    <w:rsid w:val="001550EC"/>
    <w:rsid w:val="001553E2"/>
    <w:rsid w:val="00155AA4"/>
    <w:rsid w:val="00155B37"/>
    <w:rsid w:val="001572EB"/>
    <w:rsid w:val="00157C8C"/>
    <w:rsid w:val="00157FDA"/>
    <w:rsid w:val="00160E00"/>
    <w:rsid w:val="0016104A"/>
    <w:rsid w:val="0016124F"/>
    <w:rsid w:val="00161861"/>
    <w:rsid w:val="001621F3"/>
    <w:rsid w:val="00162F9E"/>
    <w:rsid w:val="00163138"/>
    <w:rsid w:val="001631E6"/>
    <w:rsid w:val="00163C92"/>
    <w:rsid w:val="001645C1"/>
    <w:rsid w:val="001653DB"/>
    <w:rsid w:val="001654E3"/>
    <w:rsid w:val="00165DD0"/>
    <w:rsid w:val="00166087"/>
    <w:rsid w:val="00166138"/>
    <w:rsid w:val="001661E4"/>
    <w:rsid w:val="0016676A"/>
    <w:rsid w:val="00166AFD"/>
    <w:rsid w:val="00166EDF"/>
    <w:rsid w:val="001701DC"/>
    <w:rsid w:val="00170489"/>
    <w:rsid w:val="001709F4"/>
    <w:rsid w:val="00170C53"/>
    <w:rsid w:val="0017148F"/>
    <w:rsid w:val="001732D4"/>
    <w:rsid w:val="0017447F"/>
    <w:rsid w:val="001746FB"/>
    <w:rsid w:val="00174802"/>
    <w:rsid w:val="00174875"/>
    <w:rsid w:val="0017491C"/>
    <w:rsid w:val="00174B22"/>
    <w:rsid w:val="00174E27"/>
    <w:rsid w:val="001762FC"/>
    <w:rsid w:val="00176373"/>
    <w:rsid w:val="001767AF"/>
    <w:rsid w:val="001769F2"/>
    <w:rsid w:val="00176B54"/>
    <w:rsid w:val="00176D76"/>
    <w:rsid w:val="00176EA4"/>
    <w:rsid w:val="001773A8"/>
    <w:rsid w:val="00177F41"/>
    <w:rsid w:val="00180602"/>
    <w:rsid w:val="0018082B"/>
    <w:rsid w:val="00180A29"/>
    <w:rsid w:val="00180EF8"/>
    <w:rsid w:val="00182164"/>
    <w:rsid w:val="001823D5"/>
    <w:rsid w:val="00182D35"/>
    <w:rsid w:val="00182DE7"/>
    <w:rsid w:val="001837BF"/>
    <w:rsid w:val="00183AD6"/>
    <w:rsid w:val="001846C3"/>
    <w:rsid w:val="00184966"/>
    <w:rsid w:val="00184C19"/>
    <w:rsid w:val="00184D91"/>
    <w:rsid w:val="001850E5"/>
    <w:rsid w:val="001859F3"/>
    <w:rsid w:val="00185C50"/>
    <w:rsid w:val="00185E69"/>
    <w:rsid w:val="00187350"/>
    <w:rsid w:val="0018735B"/>
    <w:rsid w:val="0018755B"/>
    <w:rsid w:val="0018780E"/>
    <w:rsid w:val="00187CD5"/>
    <w:rsid w:val="00190209"/>
    <w:rsid w:val="00190565"/>
    <w:rsid w:val="00190E59"/>
    <w:rsid w:val="00190EA6"/>
    <w:rsid w:val="00191085"/>
    <w:rsid w:val="00191540"/>
    <w:rsid w:val="00192660"/>
    <w:rsid w:val="00192901"/>
    <w:rsid w:val="00192A12"/>
    <w:rsid w:val="0019373D"/>
    <w:rsid w:val="0019393E"/>
    <w:rsid w:val="00193B95"/>
    <w:rsid w:val="00194717"/>
    <w:rsid w:val="00194A40"/>
    <w:rsid w:val="00194E68"/>
    <w:rsid w:val="00195005"/>
    <w:rsid w:val="001953AD"/>
    <w:rsid w:val="00195DB7"/>
    <w:rsid w:val="00195FA8"/>
    <w:rsid w:val="00196279"/>
    <w:rsid w:val="001964E0"/>
    <w:rsid w:val="001965C4"/>
    <w:rsid w:val="001968DC"/>
    <w:rsid w:val="00196E76"/>
    <w:rsid w:val="001972A8"/>
    <w:rsid w:val="001A0425"/>
    <w:rsid w:val="001A046A"/>
    <w:rsid w:val="001A08A6"/>
    <w:rsid w:val="001A0903"/>
    <w:rsid w:val="001A09EC"/>
    <w:rsid w:val="001A0EE6"/>
    <w:rsid w:val="001A1ADD"/>
    <w:rsid w:val="001A3279"/>
    <w:rsid w:val="001A41A8"/>
    <w:rsid w:val="001A4BF8"/>
    <w:rsid w:val="001A510A"/>
    <w:rsid w:val="001A5527"/>
    <w:rsid w:val="001A5560"/>
    <w:rsid w:val="001A5AE8"/>
    <w:rsid w:val="001A5D1C"/>
    <w:rsid w:val="001A5DF2"/>
    <w:rsid w:val="001A5F61"/>
    <w:rsid w:val="001A79A7"/>
    <w:rsid w:val="001B0449"/>
    <w:rsid w:val="001B0803"/>
    <w:rsid w:val="001B0E80"/>
    <w:rsid w:val="001B154B"/>
    <w:rsid w:val="001B15D4"/>
    <w:rsid w:val="001B198E"/>
    <w:rsid w:val="001B1AE9"/>
    <w:rsid w:val="001B1B84"/>
    <w:rsid w:val="001B1D6F"/>
    <w:rsid w:val="001B2C99"/>
    <w:rsid w:val="001B321F"/>
    <w:rsid w:val="001B3771"/>
    <w:rsid w:val="001B457D"/>
    <w:rsid w:val="001B5A19"/>
    <w:rsid w:val="001B5BDF"/>
    <w:rsid w:val="001B5D2B"/>
    <w:rsid w:val="001B5E94"/>
    <w:rsid w:val="001B78B4"/>
    <w:rsid w:val="001B7F77"/>
    <w:rsid w:val="001C074A"/>
    <w:rsid w:val="001C121D"/>
    <w:rsid w:val="001C12D2"/>
    <w:rsid w:val="001C13D3"/>
    <w:rsid w:val="001C16A9"/>
    <w:rsid w:val="001C1CBB"/>
    <w:rsid w:val="001C1D28"/>
    <w:rsid w:val="001C1DBE"/>
    <w:rsid w:val="001C207A"/>
    <w:rsid w:val="001C30C7"/>
    <w:rsid w:val="001C31E6"/>
    <w:rsid w:val="001C35E4"/>
    <w:rsid w:val="001C3BF8"/>
    <w:rsid w:val="001C4428"/>
    <w:rsid w:val="001C453E"/>
    <w:rsid w:val="001C4909"/>
    <w:rsid w:val="001C496C"/>
    <w:rsid w:val="001C540E"/>
    <w:rsid w:val="001C5BA1"/>
    <w:rsid w:val="001C5E4A"/>
    <w:rsid w:val="001C72F6"/>
    <w:rsid w:val="001C7894"/>
    <w:rsid w:val="001D0C1A"/>
    <w:rsid w:val="001D1C9D"/>
    <w:rsid w:val="001D22D3"/>
    <w:rsid w:val="001D26CA"/>
    <w:rsid w:val="001D273B"/>
    <w:rsid w:val="001D27C0"/>
    <w:rsid w:val="001D2EA1"/>
    <w:rsid w:val="001D2FA8"/>
    <w:rsid w:val="001D3031"/>
    <w:rsid w:val="001D369C"/>
    <w:rsid w:val="001D3839"/>
    <w:rsid w:val="001D3D46"/>
    <w:rsid w:val="001D3FFF"/>
    <w:rsid w:val="001D41C5"/>
    <w:rsid w:val="001D46F2"/>
    <w:rsid w:val="001D496D"/>
    <w:rsid w:val="001D4CD9"/>
    <w:rsid w:val="001D4CEF"/>
    <w:rsid w:val="001D5862"/>
    <w:rsid w:val="001D597C"/>
    <w:rsid w:val="001D5F0B"/>
    <w:rsid w:val="001D64AC"/>
    <w:rsid w:val="001D66AD"/>
    <w:rsid w:val="001D703C"/>
    <w:rsid w:val="001D77DA"/>
    <w:rsid w:val="001E0731"/>
    <w:rsid w:val="001E0A05"/>
    <w:rsid w:val="001E0D00"/>
    <w:rsid w:val="001E129E"/>
    <w:rsid w:val="001E16AB"/>
    <w:rsid w:val="001E2014"/>
    <w:rsid w:val="001E25F1"/>
    <w:rsid w:val="001E2F9B"/>
    <w:rsid w:val="001E322A"/>
    <w:rsid w:val="001E331E"/>
    <w:rsid w:val="001E3E99"/>
    <w:rsid w:val="001E5271"/>
    <w:rsid w:val="001E5473"/>
    <w:rsid w:val="001E5FFA"/>
    <w:rsid w:val="001E72ED"/>
    <w:rsid w:val="001E74EF"/>
    <w:rsid w:val="001E78BB"/>
    <w:rsid w:val="001E78E8"/>
    <w:rsid w:val="001F0B67"/>
    <w:rsid w:val="001F1283"/>
    <w:rsid w:val="001F13E9"/>
    <w:rsid w:val="001F18E5"/>
    <w:rsid w:val="001F20DF"/>
    <w:rsid w:val="001F2721"/>
    <w:rsid w:val="001F29B4"/>
    <w:rsid w:val="001F37C4"/>
    <w:rsid w:val="001F37D0"/>
    <w:rsid w:val="001F3B99"/>
    <w:rsid w:val="001F3DE8"/>
    <w:rsid w:val="001F43AE"/>
    <w:rsid w:val="001F46C7"/>
    <w:rsid w:val="001F4914"/>
    <w:rsid w:val="001F5385"/>
    <w:rsid w:val="001F5780"/>
    <w:rsid w:val="001F59C6"/>
    <w:rsid w:val="001F5C48"/>
    <w:rsid w:val="001F63C6"/>
    <w:rsid w:val="001F67DE"/>
    <w:rsid w:val="001F69EE"/>
    <w:rsid w:val="001F6CF0"/>
    <w:rsid w:val="001F6D22"/>
    <w:rsid w:val="001F75C3"/>
    <w:rsid w:val="001F7C82"/>
    <w:rsid w:val="00200234"/>
    <w:rsid w:val="00200713"/>
    <w:rsid w:val="002008F5"/>
    <w:rsid w:val="00200B8B"/>
    <w:rsid w:val="00200E99"/>
    <w:rsid w:val="0020109C"/>
    <w:rsid w:val="002017BB"/>
    <w:rsid w:val="00201844"/>
    <w:rsid w:val="00201B71"/>
    <w:rsid w:val="0020234E"/>
    <w:rsid w:val="00202CD7"/>
    <w:rsid w:val="00202ECC"/>
    <w:rsid w:val="00203129"/>
    <w:rsid w:val="00203154"/>
    <w:rsid w:val="0020462B"/>
    <w:rsid w:val="00204832"/>
    <w:rsid w:val="00204C71"/>
    <w:rsid w:val="0020547E"/>
    <w:rsid w:val="0020654C"/>
    <w:rsid w:val="00206E9A"/>
    <w:rsid w:val="002074E9"/>
    <w:rsid w:val="0020774F"/>
    <w:rsid w:val="00207B87"/>
    <w:rsid w:val="00207BA9"/>
    <w:rsid w:val="00207D87"/>
    <w:rsid w:val="002091AB"/>
    <w:rsid w:val="002102E4"/>
    <w:rsid w:val="00210517"/>
    <w:rsid w:val="0021062A"/>
    <w:rsid w:val="002106A4"/>
    <w:rsid w:val="0021135C"/>
    <w:rsid w:val="00211A84"/>
    <w:rsid w:val="00211D61"/>
    <w:rsid w:val="00212694"/>
    <w:rsid w:val="0021279D"/>
    <w:rsid w:val="002129B3"/>
    <w:rsid w:val="00212BC7"/>
    <w:rsid w:val="00212E90"/>
    <w:rsid w:val="00212EDD"/>
    <w:rsid w:val="002134F5"/>
    <w:rsid w:val="002137F8"/>
    <w:rsid w:val="002138BB"/>
    <w:rsid w:val="002139A7"/>
    <w:rsid w:val="002142C7"/>
    <w:rsid w:val="00214CFC"/>
    <w:rsid w:val="002157E4"/>
    <w:rsid w:val="00215A43"/>
    <w:rsid w:val="00215A6D"/>
    <w:rsid w:val="00215C8B"/>
    <w:rsid w:val="00215CAA"/>
    <w:rsid w:val="00215ED3"/>
    <w:rsid w:val="0021637A"/>
    <w:rsid w:val="00216DC1"/>
    <w:rsid w:val="00216F80"/>
    <w:rsid w:val="002176B7"/>
    <w:rsid w:val="0021772A"/>
    <w:rsid w:val="002206C0"/>
    <w:rsid w:val="00220B3A"/>
    <w:rsid w:val="002213FF"/>
    <w:rsid w:val="00221863"/>
    <w:rsid w:val="00221A31"/>
    <w:rsid w:val="00221CA5"/>
    <w:rsid w:val="00222562"/>
    <w:rsid w:val="002226E6"/>
    <w:rsid w:val="00222BED"/>
    <w:rsid w:val="00222FA3"/>
    <w:rsid w:val="002230FC"/>
    <w:rsid w:val="002231A3"/>
    <w:rsid w:val="002236B5"/>
    <w:rsid w:val="002237A8"/>
    <w:rsid w:val="0022473F"/>
    <w:rsid w:val="00224D66"/>
    <w:rsid w:val="00224E03"/>
    <w:rsid w:val="00225D00"/>
    <w:rsid w:val="00226C6A"/>
    <w:rsid w:val="0022766B"/>
    <w:rsid w:val="00227D33"/>
    <w:rsid w:val="00227FA9"/>
    <w:rsid w:val="00230162"/>
    <w:rsid w:val="002308A6"/>
    <w:rsid w:val="002309ED"/>
    <w:rsid w:val="00230FC3"/>
    <w:rsid w:val="002313D9"/>
    <w:rsid w:val="0023209C"/>
    <w:rsid w:val="00232139"/>
    <w:rsid w:val="002323DA"/>
    <w:rsid w:val="00232AC9"/>
    <w:rsid w:val="00232AD9"/>
    <w:rsid w:val="0023304E"/>
    <w:rsid w:val="00234131"/>
    <w:rsid w:val="002341E9"/>
    <w:rsid w:val="00234233"/>
    <w:rsid w:val="002347F5"/>
    <w:rsid w:val="002359B2"/>
    <w:rsid w:val="00236130"/>
    <w:rsid w:val="0023647F"/>
    <w:rsid w:val="00236606"/>
    <w:rsid w:val="002366F2"/>
    <w:rsid w:val="00236A70"/>
    <w:rsid w:val="00236DF8"/>
    <w:rsid w:val="00236E84"/>
    <w:rsid w:val="002370A5"/>
    <w:rsid w:val="0023718A"/>
    <w:rsid w:val="002372F6"/>
    <w:rsid w:val="002378E7"/>
    <w:rsid w:val="0024006B"/>
    <w:rsid w:val="002402CB"/>
    <w:rsid w:val="002406C5"/>
    <w:rsid w:val="002406E2"/>
    <w:rsid w:val="00240713"/>
    <w:rsid w:val="00240832"/>
    <w:rsid w:val="00240B3A"/>
    <w:rsid w:val="00241004"/>
    <w:rsid w:val="002418F0"/>
    <w:rsid w:val="002424B9"/>
    <w:rsid w:val="0024257D"/>
    <w:rsid w:val="0024366B"/>
    <w:rsid w:val="00243B49"/>
    <w:rsid w:val="00243C60"/>
    <w:rsid w:val="002440FD"/>
    <w:rsid w:val="0024428E"/>
    <w:rsid w:val="002442C5"/>
    <w:rsid w:val="0024478E"/>
    <w:rsid w:val="00244A4E"/>
    <w:rsid w:val="00244BB0"/>
    <w:rsid w:val="00245DD1"/>
    <w:rsid w:val="0024602B"/>
    <w:rsid w:val="00246A0D"/>
    <w:rsid w:val="00246A71"/>
    <w:rsid w:val="002475D2"/>
    <w:rsid w:val="0025068A"/>
    <w:rsid w:val="002507F5"/>
    <w:rsid w:val="002509EA"/>
    <w:rsid w:val="00250ADA"/>
    <w:rsid w:val="00250E7C"/>
    <w:rsid w:val="00250EC3"/>
    <w:rsid w:val="00251869"/>
    <w:rsid w:val="00251A90"/>
    <w:rsid w:val="00251F40"/>
    <w:rsid w:val="00252170"/>
    <w:rsid w:val="002526C4"/>
    <w:rsid w:val="00252E83"/>
    <w:rsid w:val="00252F5F"/>
    <w:rsid w:val="00253C25"/>
    <w:rsid w:val="00254213"/>
    <w:rsid w:val="0025464F"/>
    <w:rsid w:val="002547BF"/>
    <w:rsid w:val="00254BDD"/>
    <w:rsid w:val="0025527E"/>
    <w:rsid w:val="00256326"/>
    <w:rsid w:val="00256623"/>
    <w:rsid w:val="00256F5D"/>
    <w:rsid w:val="002576C7"/>
    <w:rsid w:val="0026035E"/>
    <w:rsid w:val="00260576"/>
    <w:rsid w:val="00260740"/>
    <w:rsid w:val="00260745"/>
    <w:rsid w:val="00261153"/>
    <w:rsid w:val="00261A57"/>
    <w:rsid w:val="00261AA1"/>
    <w:rsid w:val="002625CC"/>
    <w:rsid w:val="00262B02"/>
    <w:rsid w:val="00262E8B"/>
    <w:rsid w:val="0026357E"/>
    <w:rsid w:val="00264FF5"/>
    <w:rsid w:val="0026522F"/>
    <w:rsid w:val="002655BE"/>
    <w:rsid w:val="00266131"/>
    <w:rsid w:val="00267CBC"/>
    <w:rsid w:val="00267CCD"/>
    <w:rsid w:val="00270207"/>
    <w:rsid w:val="0027197A"/>
    <w:rsid w:val="00271ACF"/>
    <w:rsid w:val="002722F2"/>
    <w:rsid w:val="0027262C"/>
    <w:rsid w:val="00272C36"/>
    <w:rsid w:val="002733C6"/>
    <w:rsid w:val="002738C6"/>
    <w:rsid w:val="00273DCF"/>
    <w:rsid w:val="0027414A"/>
    <w:rsid w:val="002742AD"/>
    <w:rsid w:val="00274EB5"/>
    <w:rsid w:val="0027505B"/>
    <w:rsid w:val="00275200"/>
    <w:rsid w:val="00275A09"/>
    <w:rsid w:val="00276677"/>
    <w:rsid w:val="002767F8"/>
    <w:rsid w:val="00277420"/>
    <w:rsid w:val="00277515"/>
    <w:rsid w:val="00277A62"/>
    <w:rsid w:val="002800D8"/>
    <w:rsid w:val="002802CE"/>
    <w:rsid w:val="002805D5"/>
    <w:rsid w:val="0028084C"/>
    <w:rsid w:val="00280B2A"/>
    <w:rsid w:val="002810B2"/>
    <w:rsid w:val="0028133B"/>
    <w:rsid w:val="002818C3"/>
    <w:rsid w:val="00281DF7"/>
    <w:rsid w:val="00282AA6"/>
    <w:rsid w:val="002831E6"/>
    <w:rsid w:val="00283813"/>
    <w:rsid w:val="00284C82"/>
    <w:rsid w:val="0028563D"/>
    <w:rsid w:val="002858B8"/>
    <w:rsid w:val="00285A8D"/>
    <w:rsid w:val="00285C79"/>
    <w:rsid w:val="00286186"/>
    <w:rsid w:val="00286AB3"/>
    <w:rsid w:val="00286CF0"/>
    <w:rsid w:val="0028706A"/>
    <w:rsid w:val="00287435"/>
    <w:rsid w:val="002874BB"/>
    <w:rsid w:val="0028789F"/>
    <w:rsid w:val="00287E82"/>
    <w:rsid w:val="00290413"/>
    <w:rsid w:val="00290D47"/>
    <w:rsid w:val="00290E8E"/>
    <w:rsid w:val="00290F0A"/>
    <w:rsid w:val="00290FB9"/>
    <w:rsid w:val="002914B2"/>
    <w:rsid w:val="00291519"/>
    <w:rsid w:val="00291651"/>
    <w:rsid w:val="00292554"/>
    <w:rsid w:val="00292BEA"/>
    <w:rsid w:val="002937C7"/>
    <w:rsid w:val="00293D45"/>
    <w:rsid w:val="0029436A"/>
    <w:rsid w:val="00294428"/>
    <w:rsid w:val="002944FE"/>
    <w:rsid w:val="0029453A"/>
    <w:rsid w:val="00294591"/>
    <w:rsid w:val="00294D3D"/>
    <w:rsid w:val="00294F8D"/>
    <w:rsid w:val="0029505A"/>
    <w:rsid w:val="002978E8"/>
    <w:rsid w:val="00297D55"/>
    <w:rsid w:val="0029F8F3"/>
    <w:rsid w:val="002A01CC"/>
    <w:rsid w:val="002A0326"/>
    <w:rsid w:val="002A1C4B"/>
    <w:rsid w:val="002A2EA0"/>
    <w:rsid w:val="002A3D56"/>
    <w:rsid w:val="002A4AD0"/>
    <w:rsid w:val="002A70BE"/>
    <w:rsid w:val="002A70CF"/>
    <w:rsid w:val="002A76F6"/>
    <w:rsid w:val="002A7A6F"/>
    <w:rsid w:val="002A7E20"/>
    <w:rsid w:val="002A7F00"/>
    <w:rsid w:val="002B0733"/>
    <w:rsid w:val="002B0BA5"/>
    <w:rsid w:val="002B0CBC"/>
    <w:rsid w:val="002B0DF3"/>
    <w:rsid w:val="002B1062"/>
    <w:rsid w:val="002B1648"/>
    <w:rsid w:val="002B1B00"/>
    <w:rsid w:val="002B1F46"/>
    <w:rsid w:val="002B21DA"/>
    <w:rsid w:val="002B2288"/>
    <w:rsid w:val="002B22B9"/>
    <w:rsid w:val="002B25C6"/>
    <w:rsid w:val="002B27DF"/>
    <w:rsid w:val="002B33EE"/>
    <w:rsid w:val="002B3C2F"/>
    <w:rsid w:val="002B4055"/>
    <w:rsid w:val="002B6A89"/>
    <w:rsid w:val="002B7B5A"/>
    <w:rsid w:val="002B7FD8"/>
    <w:rsid w:val="002C150A"/>
    <w:rsid w:val="002C23A2"/>
    <w:rsid w:val="002C2424"/>
    <w:rsid w:val="002C2DA4"/>
    <w:rsid w:val="002C3406"/>
    <w:rsid w:val="002C3BD5"/>
    <w:rsid w:val="002C3CD9"/>
    <w:rsid w:val="002C3EAF"/>
    <w:rsid w:val="002C4409"/>
    <w:rsid w:val="002C46FD"/>
    <w:rsid w:val="002C4DF4"/>
    <w:rsid w:val="002C4E68"/>
    <w:rsid w:val="002C4ED5"/>
    <w:rsid w:val="002C6045"/>
    <w:rsid w:val="002C62E8"/>
    <w:rsid w:val="002C6FC4"/>
    <w:rsid w:val="002C7744"/>
    <w:rsid w:val="002D000B"/>
    <w:rsid w:val="002D0BBA"/>
    <w:rsid w:val="002D0E2A"/>
    <w:rsid w:val="002D1CC0"/>
    <w:rsid w:val="002D2443"/>
    <w:rsid w:val="002D298E"/>
    <w:rsid w:val="002D2E23"/>
    <w:rsid w:val="002D2F72"/>
    <w:rsid w:val="002D3339"/>
    <w:rsid w:val="002D34E1"/>
    <w:rsid w:val="002D34FF"/>
    <w:rsid w:val="002D39AE"/>
    <w:rsid w:val="002D3A08"/>
    <w:rsid w:val="002D3A44"/>
    <w:rsid w:val="002D45A5"/>
    <w:rsid w:val="002D532A"/>
    <w:rsid w:val="002D5E1A"/>
    <w:rsid w:val="002D5F78"/>
    <w:rsid w:val="002D6033"/>
    <w:rsid w:val="002D61E2"/>
    <w:rsid w:val="002D66F4"/>
    <w:rsid w:val="002D6932"/>
    <w:rsid w:val="002D69DD"/>
    <w:rsid w:val="002D6FB5"/>
    <w:rsid w:val="002D7DCE"/>
    <w:rsid w:val="002E0032"/>
    <w:rsid w:val="002E00EA"/>
    <w:rsid w:val="002E02C7"/>
    <w:rsid w:val="002E08DD"/>
    <w:rsid w:val="002E0A40"/>
    <w:rsid w:val="002E0F72"/>
    <w:rsid w:val="002E1797"/>
    <w:rsid w:val="002E1D6F"/>
    <w:rsid w:val="002E27AA"/>
    <w:rsid w:val="002E2DFF"/>
    <w:rsid w:val="002E405F"/>
    <w:rsid w:val="002E4ADA"/>
    <w:rsid w:val="002E5B5A"/>
    <w:rsid w:val="002E5E6E"/>
    <w:rsid w:val="002E63AD"/>
    <w:rsid w:val="002E692D"/>
    <w:rsid w:val="002E7E24"/>
    <w:rsid w:val="002EA690"/>
    <w:rsid w:val="002F006C"/>
    <w:rsid w:val="002F0AAA"/>
    <w:rsid w:val="002F111B"/>
    <w:rsid w:val="002F114A"/>
    <w:rsid w:val="002F164C"/>
    <w:rsid w:val="002F1972"/>
    <w:rsid w:val="002F1B74"/>
    <w:rsid w:val="002F20FE"/>
    <w:rsid w:val="002F2A31"/>
    <w:rsid w:val="002F3647"/>
    <w:rsid w:val="002F3780"/>
    <w:rsid w:val="002F37E7"/>
    <w:rsid w:val="002F3CCB"/>
    <w:rsid w:val="002F3DAD"/>
    <w:rsid w:val="002F3DC3"/>
    <w:rsid w:val="002F3E24"/>
    <w:rsid w:val="002F4214"/>
    <w:rsid w:val="002F486E"/>
    <w:rsid w:val="002F4F30"/>
    <w:rsid w:val="002F5287"/>
    <w:rsid w:val="002F6483"/>
    <w:rsid w:val="002F660E"/>
    <w:rsid w:val="002F69F4"/>
    <w:rsid w:val="002F6C4F"/>
    <w:rsid w:val="002F763D"/>
    <w:rsid w:val="002F768E"/>
    <w:rsid w:val="00300847"/>
    <w:rsid w:val="00300C11"/>
    <w:rsid w:val="00300FAF"/>
    <w:rsid w:val="003014FB"/>
    <w:rsid w:val="0030188F"/>
    <w:rsid w:val="00301A07"/>
    <w:rsid w:val="00302431"/>
    <w:rsid w:val="0030257A"/>
    <w:rsid w:val="00302974"/>
    <w:rsid w:val="00302C62"/>
    <w:rsid w:val="003043B1"/>
    <w:rsid w:val="0030458F"/>
    <w:rsid w:val="00304FD2"/>
    <w:rsid w:val="0030523C"/>
    <w:rsid w:val="003058DB"/>
    <w:rsid w:val="003068C4"/>
    <w:rsid w:val="00306F3A"/>
    <w:rsid w:val="003078E2"/>
    <w:rsid w:val="00310451"/>
    <w:rsid w:val="00310464"/>
    <w:rsid w:val="003105B8"/>
    <w:rsid w:val="00310841"/>
    <w:rsid w:val="003109AD"/>
    <w:rsid w:val="003112C5"/>
    <w:rsid w:val="0031197F"/>
    <w:rsid w:val="00311D03"/>
    <w:rsid w:val="00312455"/>
    <w:rsid w:val="00312518"/>
    <w:rsid w:val="003128FA"/>
    <w:rsid w:val="00312905"/>
    <w:rsid w:val="00312D10"/>
    <w:rsid w:val="003130B5"/>
    <w:rsid w:val="00313BC5"/>
    <w:rsid w:val="003140D5"/>
    <w:rsid w:val="00314763"/>
    <w:rsid w:val="00314D5B"/>
    <w:rsid w:val="00315231"/>
    <w:rsid w:val="00315D2B"/>
    <w:rsid w:val="003164D5"/>
    <w:rsid w:val="00316562"/>
    <w:rsid w:val="00316C70"/>
    <w:rsid w:val="00316E9E"/>
    <w:rsid w:val="00316FE3"/>
    <w:rsid w:val="0031733F"/>
    <w:rsid w:val="00320314"/>
    <w:rsid w:val="00320559"/>
    <w:rsid w:val="00320599"/>
    <w:rsid w:val="003221AD"/>
    <w:rsid w:val="00322B31"/>
    <w:rsid w:val="00322E94"/>
    <w:rsid w:val="00323C09"/>
    <w:rsid w:val="00323C89"/>
    <w:rsid w:val="00326036"/>
    <w:rsid w:val="00326B03"/>
    <w:rsid w:val="00326B24"/>
    <w:rsid w:val="00327639"/>
    <w:rsid w:val="00330196"/>
    <w:rsid w:val="00330240"/>
    <w:rsid w:val="0033091A"/>
    <w:rsid w:val="003309E5"/>
    <w:rsid w:val="00330CA4"/>
    <w:rsid w:val="00331106"/>
    <w:rsid w:val="0033138F"/>
    <w:rsid w:val="003313AA"/>
    <w:rsid w:val="00331455"/>
    <w:rsid w:val="003317BC"/>
    <w:rsid w:val="0033195A"/>
    <w:rsid w:val="0033229D"/>
    <w:rsid w:val="00332BC2"/>
    <w:rsid w:val="00333352"/>
    <w:rsid w:val="0033379B"/>
    <w:rsid w:val="003337BF"/>
    <w:rsid w:val="0033385F"/>
    <w:rsid w:val="00333B11"/>
    <w:rsid w:val="00333B7C"/>
    <w:rsid w:val="00333E13"/>
    <w:rsid w:val="0033411D"/>
    <w:rsid w:val="0033427E"/>
    <w:rsid w:val="00334589"/>
    <w:rsid w:val="00334A4D"/>
    <w:rsid w:val="003359C6"/>
    <w:rsid w:val="00335E63"/>
    <w:rsid w:val="003368EE"/>
    <w:rsid w:val="0033746E"/>
    <w:rsid w:val="00337F9A"/>
    <w:rsid w:val="003404A5"/>
    <w:rsid w:val="00341672"/>
    <w:rsid w:val="003453AB"/>
    <w:rsid w:val="003455D0"/>
    <w:rsid w:val="00345759"/>
    <w:rsid w:val="003465F5"/>
    <w:rsid w:val="00347940"/>
    <w:rsid w:val="00347A3D"/>
    <w:rsid w:val="00347F2B"/>
    <w:rsid w:val="00347F31"/>
    <w:rsid w:val="0035004C"/>
    <w:rsid w:val="00350BD6"/>
    <w:rsid w:val="0035119F"/>
    <w:rsid w:val="00351717"/>
    <w:rsid w:val="0035198F"/>
    <w:rsid w:val="00351D19"/>
    <w:rsid w:val="0035229F"/>
    <w:rsid w:val="00352F99"/>
    <w:rsid w:val="003535DA"/>
    <w:rsid w:val="003535FA"/>
    <w:rsid w:val="003541F7"/>
    <w:rsid w:val="00354240"/>
    <w:rsid w:val="00354831"/>
    <w:rsid w:val="003549A3"/>
    <w:rsid w:val="00354A92"/>
    <w:rsid w:val="00354B1C"/>
    <w:rsid w:val="00354DAE"/>
    <w:rsid w:val="00354FCA"/>
    <w:rsid w:val="0035569C"/>
    <w:rsid w:val="00355DB3"/>
    <w:rsid w:val="0035629F"/>
    <w:rsid w:val="0035730E"/>
    <w:rsid w:val="00357519"/>
    <w:rsid w:val="00357EC6"/>
    <w:rsid w:val="00360291"/>
    <w:rsid w:val="00360A5F"/>
    <w:rsid w:val="00360B3F"/>
    <w:rsid w:val="003610A4"/>
    <w:rsid w:val="00361405"/>
    <w:rsid w:val="003627A7"/>
    <w:rsid w:val="00362BA0"/>
    <w:rsid w:val="00362CD3"/>
    <w:rsid w:val="003646EB"/>
    <w:rsid w:val="003652E0"/>
    <w:rsid w:val="00365611"/>
    <w:rsid w:val="0036578F"/>
    <w:rsid w:val="00365C10"/>
    <w:rsid w:val="00365E68"/>
    <w:rsid w:val="00365EF3"/>
    <w:rsid w:val="00366366"/>
    <w:rsid w:val="003665C4"/>
    <w:rsid w:val="00366E1B"/>
    <w:rsid w:val="0036724E"/>
    <w:rsid w:val="003720CA"/>
    <w:rsid w:val="00372829"/>
    <w:rsid w:val="00373B1A"/>
    <w:rsid w:val="00374595"/>
    <w:rsid w:val="003745A9"/>
    <w:rsid w:val="0037465B"/>
    <w:rsid w:val="00375D0B"/>
    <w:rsid w:val="0037652D"/>
    <w:rsid w:val="003768BB"/>
    <w:rsid w:val="00376A30"/>
    <w:rsid w:val="003776B3"/>
    <w:rsid w:val="003776C7"/>
    <w:rsid w:val="0037790A"/>
    <w:rsid w:val="00377D84"/>
    <w:rsid w:val="00380C18"/>
    <w:rsid w:val="00380EB7"/>
    <w:rsid w:val="003813F3"/>
    <w:rsid w:val="00381886"/>
    <w:rsid w:val="00381902"/>
    <w:rsid w:val="00381DF2"/>
    <w:rsid w:val="003822AC"/>
    <w:rsid w:val="0038313F"/>
    <w:rsid w:val="00383D53"/>
    <w:rsid w:val="00384074"/>
    <w:rsid w:val="00384417"/>
    <w:rsid w:val="0038459F"/>
    <w:rsid w:val="003847AD"/>
    <w:rsid w:val="00384FE3"/>
    <w:rsid w:val="003858BA"/>
    <w:rsid w:val="0038606A"/>
    <w:rsid w:val="00386646"/>
    <w:rsid w:val="00386A2D"/>
    <w:rsid w:val="00386ADD"/>
    <w:rsid w:val="00387280"/>
    <w:rsid w:val="00387BDE"/>
    <w:rsid w:val="00387E84"/>
    <w:rsid w:val="003912BD"/>
    <w:rsid w:val="003914DE"/>
    <w:rsid w:val="0039255C"/>
    <w:rsid w:val="003925EB"/>
    <w:rsid w:val="00393030"/>
    <w:rsid w:val="00393DA3"/>
    <w:rsid w:val="00394043"/>
    <w:rsid w:val="00395CA7"/>
    <w:rsid w:val="00395E6F"/>
    <w:rsid w:val="003964E6"/>
    <w:rsid w:val="0039676C"/>
    <w:rsid w:val="00397C61"/>
    <w:rsid w:val="00397FDD"/>
    <w:rsid w:val="003A00DF"/>
    <w:rsid w:val="003A0BF7"/>
    <w:rsid w:val="003A0DF5"/>
    <w:rsid w:val="003A0FB6"/>
    <w:rsid w:val="003A11BF"/>
    <w:rsid w:val="003A12A2"/>
    <w:rsid w:val="003A1350"/>
    <w:rsid w:val="003A15E8"/>
    <w:rsid w:val="003A1EC6"/>
    <w:rsid w:val="003A21F3"/>
    <w:rsid w:val="003A2644"/>
    <w:rsid w:val="003A265C"/>
    <w:rsid w:val="003A2D4B"/>
    <w:rsid w:val="003A3610"/>
    <w:rsid w:val="003A4681"/>
    <w:rsid w:val="003A5C81"/>
    <w:rsid w:val="003A5F22"/>
    <w:rsid w:val="003A64FC"/>
    <w:rsid w:val="003A731A"/>
    <w:rsid w:val="003A7AEF"/>
    <w:rsid w:val="003A7D3C"/>
    <w:rsid w:val="003B0BB1"/>
    <w:rsid w:val="003B1EE8"/>
    <w:rsid w:val="003B2968"/>
    <w:rsid w:val="003B2EE9"/>
    <w:rsid w:val="003B3AB9"/>
    <w:rsid w:val="003B3EFB"/>
    <w:rsid w:val="003B499F"/>
    <w:rsid w:val="003B4AD3"/>
    <w:rsid w:val="003B51AC"/>
    <w:rsid w:val="003B5688"/>
    <w:rsid w:val="003B598D"/>
    <w:rsid w:val="003B5C16"/>
    <w:rsid w:val="003B5DC8"/>
    <w:rsid w:val="003B65FF"/>
    <w:rsid w:val="003B6886"/>
    <w:rsid w:val="003B69F4"/>
    <w:rsid w:val="003B70AF"/>
    <w:rsid w:val="003B772A"/>
    <w:rsid w:val="003B776B"/>
    <w:rsid w:val="003B7A6E"/>
    <w:rsid w:val="003B7ECA"/>
    <w:rsid w:val="003B7FC7"/>
    <w:rsid w:val="003C0C1B"/>
    <w:rsid w:val="003C129A"/>
    <w:rsid w:val="003C17EB"/>
    <w:rsid w:val="003C17FC"/>
    <w:rsid w:val="003C19D1"/>
    <w:rsid w:val="003C1FDD"/>
    <w:rsid w:val="003C2525"/>
    <w:rsid w:val="003C2A25"/>
    <w:rsid w:val="003C2F68"/>
    <w:rsid w:val="003C328F"/>
    <w:rsid w:val="003C32F1"/>
    <w:rsid w:val="003C353C"/>
    <w:rsid w:val="003C36F1"/>
    <w:rsid w:val="003C395F"/>
    <w:rsid w:val="003C3987"/>
    <w:rsid w:val="003C3CA4"/>
    <w:rsid w:val="003C3D45"/>
    <w:rsid w:val="003C493E"/>
    <w:rsid w:val="003C54A7"/>
    <w:rsid w:val="003C595F"/>
    <w:rsid w:val="003C5BEB"/>
    <w:rsid w:val="003C6068"/>
    <w:rsid w:val="003C6286"/>
    <w:rsid w:val="003C6FB9"/>
    <w:rsid w:val="003C7A1D"/>
    <w:rsid w:val="003C7B07"/>
    <w:rsid w:val="003D012B"/>
    <w:rsid w:val="003D1282"/>
    <w:rsid w:val="003D1288"/>
    <w:rsid w:val="003D2165"/>
    <w:rsid w:val="003D21E7"/>
    <w:rsid w:val="003D2292"/>
    <w:rsid w:val="003D2330"/>
    <w:rsid w:val="003D2BAA"/>
    <w:rsid w:val="003D4231"/>
    <w:rsid w:val="003D443D"/>
    <w:rsid w:val="003D4633"/>
    <w:rsid w:val="003D47E6"/>
    <w:rsid w:val="003D4847"/>
    <w:rsid w:val="003D5B02"/>
    <w:rsid w:val="003D5C0D"/>
    <w:rsid w:val="003D6BDD"/>
    <w:rsid w:val="003D729C"/>
    <w:rsid w:val="003D7340"/>
    <w:rsid w:val="003D7372"/>
    <w:rsid w:val="003D7D5D"/>
    <w:rsid w:val="003E03EB"/>
    <w:rsid w:val="003E08A4"/>
    <w:rsid w:val="003E1435"/>
    <w:rsid w:val="003E19BB"/>
    <w:rsid w:val="003E1F3E"/>
    <w:rsid w:val="003E1F7D"/>
    <w:rsid w:val="003E1F94"/>
    <w:rsid w:val="003E298E"/>
    <w:rsid w:val="003E3D98"/>
    <w:rsid w:val="003E3EED"/>
    <w:rsid w:val="003E3FF6"/>
    <w:rsid w:val="003E4067"/>
    <w:rsid w:val="003E41E4"/>
    <w:rsid w:val="003E434E"/>
    <w:rsid w:val="003E4759"/>
    <w:rsid w:val="003E48C2"/>
    <w:rsid w:val="003E5388"/>
    <w:rsid w:val="003E56E3"/>
    <w:rsid w:val="003E58D3"/>
    <w:rsid w:val="003E7152"/>
    <w:rsid w:val="003E7316"/>
    <w:rsid w:val="003E7538"/>
    <w:rsid w:val="003E789B"/>
    <w:rsid w:val="003E7925"/>
    <w:rsid w:val="003E7CE4"/>
    <w:rsid w:val="003F01A0"/>
    <w:rsid w:val="003F03E0"/>
    <w:rsid w:val="003F0A8E"/>
    <w:rsid w:val="003F10AF"/>
    <w:rsid w:val="003F1431"/>
    <w:rsid w:val="003F17F1"/>
    <w:rsid w:val="003F2208"/>
    <w:rsid w:val="003F309D"/>
    <w:rsid w:val="003F38A9"/>
    <w:rsid w:val="003F40DE"/>
    <w:rsid w:val="003F509E"/>
    <w:rsid w:val="003F56CD"/>
    <w:rsid w:val="003F6083"/>
    <w:rsid w:val="003F6905"/>
    <w:rsid w:val="003F731D"/>
    <w:rsid w:val="003F772C"/>
    <w:rsid w:val="003F7D19"/>
    <w:rsid w:val="0040005C"/>
    <w:rsid w:val="0040047D"/>
    <w:rsid w:val="00400B73"/>
    <w:rsid w:val="00401381"/>
    <w:rsid w:val="00401995"/>
    <w:rsid w:val="00401C2E"/>
    <w:rsid w:val="00402839"/>
    <w:rsid w:val="004028BE"/>
    <w:rsid w:val="00402D06"/>
    <w:rsid w:val="0040305B"/>
    <w:rsid w:val="00403980"/>
    <w:rsid w:val="00405CF2"/>
    <w:rsid w:val="004066EC"/>
    <w:rsid w:val="00406C1B"/>
    <w:rsid w:val="00406C91"/>
    <w:rsid w:val="00407364"/>
    <w:rsid w:val="00407623"/>
    <w:rsid w:val="00407E2D"/>
    <w:rsid w:val="0041074B"/>
    <w:rsid w:val="00410A62"/>
    <w:rsid w:val="004114BC"/>
    <w:rsid w:val="00411FDF"/>
    <w:rsid w:val="0041226A"/>
    <w:rsid w:val="00412E5F"/>
    <w:rsid w:val="00413E79"/>
    <w:rsid w:val="0041419C"/>
    <w:rsid w:val="00415418"/>
    <w:rsid w:val="004156D1"/>
    <w:rsid w:val="0041581C"/>
    <w:rsid w:val="004161D0"/>
    <w:rsid w:val="00416523"/>
    <w:rsid w:val="00416764"/>
    <w:rsid w:val="00416EB4"/>
    <w:rsid w:val="00416F19"/>
    <w:rsid w:val="00417155"/>
    <w:rsid w:val="00417780"/>
    <w:rsid w:val="0041780A"/>
    <w:rsid w:val="00420304"/>
    <w:rsid w:val="004207AA"/>
    <w:rsid w:val="004208A3"/>
    <w:rsid w:val="00421099"/>
    <w:rsid w:val="00421199"/>
    <w:rsid w:val="00421449"/>
    <w:rsid w:val="00421512"/>
    <w:rsid w:val="00421717"/>
    <w:rsid w:val="00421EA7"/>
    <w:rsid w:val="0042331E"/>
    <w:rsid w:val="0042410C"/>
    <w:rsid w:val="0042435A"/>
    <w:rsid w:val="00424636"/>
    <w:rsid w:val="00424B53"/>
    <w:rsid w:val="00424FE0"/>
    <w:rsid w:val="004251F3"/>
    <w:rsid w:val="00425232"/>
    <w:rsid w:val="00426096"/>
    <w:rsid w:val="00426223"/>
    <w:rsid w:val="00426588"/>
    <w:rsid w:val="00426A81"/>
    <w:rsid w:val="00426ADC"/>
    <w:rsid w:val="004277DB"/>
    <w:rsid w:val="00427AED"/>
    <w:rsid w:val="00430E53"/>
    <w:rsid w:val="00431E8D"/>
    <w:rsid w:val="00432BDC"/>
    <w:rsid w:val="00432E20"/>
    <w:rsid w:val="0043324D"/>
    <w:rsid w:val="004333DF"/>
    <w:rsid w:val="00433B34"/>
    <w:rsid w:val="0043474B"/>
    <w:rsid w:val="00434E2A"/>
    <w:rsid w:val="00435088"/>
    <w:rsid w:val="00435A18"/>
    <w:rsid w:val="00435AE2"/>
    <w:rsid w:val="004360EE"/>
    <w:rsid w:val="004367DF"/>
    <w:rsid w:val="004373E7"/>
    <w:rsid w:val="004402F8"/>
    <w:rsid w:val="0044152D"/>
    <w:rsid w:val="00442BF7"/>
    <w:rsid w:val="00443E51"/>
    <w:rsid w:val="00444233"/>
    <w:rsid w:val="00444268"/>
    <w:rsid w:val="0044487A"/>
    <w:rsid w:val="00444F86"/>
    <w:rsid w:val="0044503F"/>
    <w:rsid w:val="004452EE"/>
    <w:rsid w:val="004453A0"/>
    <w:rsid w:val="00445587"/>
    <w:rsid w:val="00445EC2"/>
    <w:rsid w:val="0044630C"/>
    <w:rsid w:val="0044644F"/>
    <w:rsid w:val="00446BD8"/>
    <w:rsid w:val="004470BA"/>
    <w:rsid w:val="00447724"/>
    <w:rsid w:val="004504B6"/>
    <w:rsid w:val="0045057A"/>
    <w:rsid w:val="00451000"/>
    <w:rsid w:val="0045133B"/>
    <w:rsid w:val="004513DB"/>
    <w:rsid w:val="00451571"/>
    <w:rsid w:val="00451ACC"/>
    <w:rsid w:val="00452024"/>
    <w:rsid w:val="004524CF"/>
    <w:rsid w:val="00453EDE"/>
    <w:rsid w:val="0045425F"/>
    <w:rsid w:val="0045462B"/>
    <w:rsid w:val="00455728"/>
    <w:rsid w:val="00455A66"/>
    <w:rsid w:val="0045612C"/>
    <w:rsid w:val="00457239"/>
    <w:rsid w:val="0045731E"/>
    <w:rsid w:val="00457363"/>
    <w:rsid w:val="004578E3"/>
    <w:rsid w:val="00460043"/>
    <w:rsid w:val="004601D4"/>
    <w:rsid w:val="00460231"/>
    <w:rsid w:val="00460655"/>
    <w:rsid w:val="00460B1A"/>
    <w:rsid w:val="00460C6D"/>
    <w:rsid w:val="00460D0A"/>
    <w:rsid w:val="00460D82"/>
    <w:rsid w:val="004613B1"/>
    <w:rsid w:val="00462540"/>
    <w:rsid w:val="00462662"/>
    <w:rsid w:val="004626E3"/>
    <w:rsid w:val="004632A1"/>
    <w:rsid w:val="00463605"/>
    <w:rsid w:val="00464C3C"/>
    <w:rsid w:val="00464CC2"/>
    <w:rsid w:val="004652BE"/>
    <w:rsid w:val="0046541B"/>
    <w:rsid w:val="00465D14"/>
    <w:rsid w:val="004666C1"/>
    <w:rsid w:val="00466A7E"/>
    <w:rsid w:val="00466CA2"/>
    <w:rsid w:val="00466D2C"/>
    <w:rsid w:val="00466F0B"/>
    <w:rsid w:val="00467604"/>
    <w:rsid w:val="004676F4"/>
    <w:rsid w:val="0046773B"/>
    <w:rsid w:val="004709C6"/>
    <w:rsid w:val="004719B1"/>
    <w:rsid w:val="004719C4"/>
    <w:rsid w:val="00471F27"/>
    <w:rsid w:val="004723F2"/>
    <w:rsid w:val="0047338C"/>
    <w:rsid w:val="004741F0"/>
    <w:rsid w:val="00474A54"/>
    <w:rsid w:val="00474EDA"/>
    <w:rsid w:val="004756FE"/>
    <w:rsid w:val="00475D7E"/>
    <w:rsid w:val="00475F91"/>
    <w:rsid w:val="0047694D"/>
    <w:rsid w:val="00477C86"/>
    <w:rsid w:val="004804AB"/>
    <w:rsid w:val="004811D8"/>
    <w:rsid w:val="00481B04"/>
    <w:rsid w:val="00481BE1"/>
    <w:rsid w:val="00483049"/>
    <w:rsid w:val="0048333F"/>
    <w:rsid w:val="004833F4"/>
    <w:rsid w:val="00483CFE"/>
    <w:rsid w:val="00484FA2"/>
    <w:rsid w:val="00485354"/>
    <w:rsid w:val="00485730"/>
    <w:rsid w:val="00485760"/>
    <w:rsid w:val="00485DE7"/>
    <w:rsid w:val="00486651"/>
    <w:rsid w:val="00487118"/>
    <w:rsid w:val="0048711B"/>
    <w:rsid w:val="004873AD"/>
    <w:rsid w:val="004875EF"/>
    <w:rsid w:val="004877CE"/>
    <w:rsid w:val="00487A49"/>
    <w:rsid w:val="00487EBC"/>
    <w:rsid w:val="0049105E"/>
    <w:rsid w:val="00491381"/>
    <w:rsid w:val="00491608"/>
    <w:rsid w:val="004921E7"/>
    <w:rsid w:val="00492D34"/>
    <w:rsid w:val="00492FD2"/>
    <w:rsid w:val="00493581"/>
    <w:rsid w:val="0049491C"/>
    <w:rsid w:val="00494CB9"/>
    <w:rsid w:val="00495009"/>
    <w:rsid w:val="004951C1"/>
    <w:rsid w:val="00495B91"/>
    <w:rsid w:val="00495CC2"/>
    <w:rsid w:val="00495FAA"/>
    <w:rsid w:val="00495FC0"/>
    <w:rsid w:val="00496EB5"/>
    <w:rsid w:val="00497290"/>
    <w:rsid w:val="00497558"/>
    <w:rsid w:val="00497F0D"/>
    <w:rsid w:val="004A029F"/>
    <w:rsid w:val="004A02A0"/>
    <w:rsid w:val="004A1323"/>
    <w:rsid w:val="004A14C9"/>
    <w:rsid w:val="004A1A42"/>
    <w:rsid w:val="004A1B1B"/>
    <w:rsid w:val="004A2BD9"/>
    <w:rsid w:val="004A2D71"/>
    <w:rsid w:val="004A30E9"/>
    <w:rsid w:val="004A37CE"/>
    <w:rsid w:val="004A408E"/>
    <w:rsid w:val="004A4838"/>
    <w:rsid w:val="004A4D73"/>
    <w:rsid w:val="004A5B3A"/>
    <w:rsid w:val="004A5C44"/>
    <w:rsid w:val="004A5C59"/>
    <w:rsid w:val="004A5CE2"/>
    <w:rsid w:val="004A6430"/>
    <w:rsid w:val="004A6B9A"/>
    <w:rsid w:val="004B0089"/>
    <w:rsid w:val="004B03C9"/>
    <w:rsid w:val="004B20E0"/>
    <w:rsid w:val="004B2F16"/>
    <w:rsid w:val="004B3FB4"/>
    <w:rsid w:val="004B4833"/>
    <w:rsid w:val="004B48A5"/>
    <w:rsid w:val="004B4930"/>
    <w:rsid w:val="004B4C5A"/>
    <w:rsid w:val="004B5388"/>
    <w:rsid w:val="004B548B"/>
    <w:rsid w:val="004B55EA"/>
    <w:rsid w:val="004B5971"/>
    <w:rsid w:val="004B6B6D"/>
    <w:rsid w:val="004B6E47"/>
    <w:rsid w:val="004C07A5"/>
    <w:rsid w:val="004C0909"/>
    <w:rsid w:val="004C0BF5"/>
    <w:rsid w:val="004C0C35"/>
    <w:rsid w:val="004C169B"/>
    <w:rsid w:val="004C1B30"/>
    <w:rsid w:val="004C1E1F"/>
    <w:rsid w:val="004C26F3"/>
    <w:rsid w:val="004C3546"/>
    <w:rsid w:val="004C3F24"/>
    <w:rsid w:val="004C43B8"/>
    <w:rsid w:val="004C4604"/>
    <w:rsid w:val="004C646D"/>
    <w:rsid w:val="004C702E"/>
    <w:rsid w:val="004C76DD"/>
    <w:rsid w:val="004C7933"/>
    <w:rsid w:val="004D0D4F"/>
    <w:rsid w:val="004D102D"/>
    <w:rsid w:val="004D1D3A"/>
    <w:rsid w:val="004D2CE7"/>
    <w:rsid w:val="004D332E"/>
    <w:rsid w:val="004D3DD1"/>
    <w:rsid w:val="004D472B"/>
    <w:rsid w:val="004D5C6E"/>
    <w:rsid w:val="004D6F74"/>
    <w:rsid w:val="004D7941"/>
    <w:rsid w:val="004D79AD"/>
    <w:rsid w:val="004D7CE9"/>
    <w:rsid w:val="004D7FF0"/>
    <w:rsid w:val="004E06D8"/>
    <w:rsid w:val="004E0F3F"/>
    <w:rsid w:val="004E0F6B"/>
    <w:rsid w:val="004E10DD"/>
    <w:rsid w:val="004E133B"/>
    <w:rsid w:val="004E1740"/>
    <w:rsid w:val="004E1D5A"/>
    <w:rsid w:val="004E1FE4"/>
    <w:rsid w:val="004E22EB"/>
    <w:rsid w:val="004E2394"/>
    <w:rsid w:val="004E3C64"/>
    <w:rsid w:val="004E4D6C"/>
    <w:rsid w:val="004E511C"/>
    <w:rsid w:val="004E6375"/>
    <w:rsid w:val="004E7208"/>
    <w:rsid w:val="004E7B62"/>
    <w:rsid w:val="004E7CF7"/>
    <w:rsid w:val="004F049B"/>
    <w:rsid w:val="004F04F0"/>
    <w:rsid w:val="004F144F"/>
    <w:rsid w:val="004F2296"/>
    <w:rsid w:val="004F27BD"/>
    <w:rsid w:val="004F45E0"/>
    <w:rsid w:val="004F6296"/>
    <w:rsid w:val="004F65C7"/>
    <w:rsid w:val="004F6EF6"/>
    <w:rsid w:val="004F6F2B"/>
    <w:rsid w:val="004F7026"/>
    <w:rsid w:val="005000BA"/>
    <w:rsid w:val="00500499"/>
    <w:rsid w:val="005006EF"/>
    <w:rsid w:val="00500712"/>
    <w:rsid w:val="005009D8"/>
    <w:rsid w:val="00500F48"/>
    <w:rsid w:val="005011F9"/>
    <w:rsid w:val="00501893"/>
    <w:rsid w:val="005021E2"/>
    <w:rsid w:val="0050254F"/>
    <w:rsid w:val="005029EA"/>
    <w:rsid w:val="00502ECC"/>
    <w:rsid w:val="0050444E"/>
    <w:rsid w:val="0050509F"/>
    <w:rsid w:val="005053F7"/>
    <w:rsid w:val="00505A1D"/>
    <w:rsid w:val="00505DB8"/>
    <w:rsid w:val="00506511"/>
    <w:rsid w:val="005066C0"/>
    <w:rsid w:val="00506756"/>
    <w:rsid w:val="00506865"/>
    <w:rsid w:val="00507103"/>
    <w:rsid w:val="005079C1"/>
    <w:rsid w:val="00507C6B"/>
    <w:rsid w:val="00507E3C"/>
    <w:rsid w:val="00511295"/>
    <w:rsid w:val="00511B42"/>
    <w:rsid w:val="00512179"/>
    <w:rsid w:val="0051281E"/>
    <w:rsid w:val="00512DD0"/>
    <w:rsid w:val="0051374B"/>
    <w:rsid w:val="005139B5"/>
    <w:rsid w:val="00514BA4"/>
    <w:rsid w:val="00514CC9"/>
    <w:rsid w:val="00515456"/>
    <w:rsid w:val="00515481"/>
    <w:rsid w:val="005156DD"/>
    <w:rsid w:val="005171CC"/>
    <w:rsid w:val="005176D9"/>
    <w:rsid w:val="00517B3A"/>
    <w:rsid w:val="00520101"/>
    <w:rsid w:val="00520439"/>
    <w:rsid w:val="005209AF"/>
    <w:rsid w:val="00521059"/>
    <w:rsid w:val="0052178E"/>
    <w:rsid w:val="00521ACA"/>
    <w:rsid w:val="00521C87"/>
    <w:rsid w:val="00522E8A"/>
    <w:rsid w:val="00523746"/>
    <w:rsid w:val="00523A9C"/>
    <w:rsid w:val="00524446"/>
    <w:rsid w:val="005246C9"/>
    <w:rsid w:val="00524DC4"/>
    <w:rsid w:val="00524F96"/>
    <w:rsid w:val="00525022"/>
    <w:rsid w:val="0052510C"/>
    <w:rsid w:val="005265D5"/>
    <w:rsid w:val="00526774"/>
    <w:rsid w:val="00526C2D"/>
    <w:rsid w:val="00530085"/>
    <w:rsid w:val="00530104"/>
    <w:rsid w:val="00530839"/>
    <w:rsid w:val="00530BAC"/>
    <w:rsid w:val="00531131"/>
    <w:rsid w:val="005321DE"/>
    <w:rsid w:val="00532405"/>
    <w:rsid w:val="005324B4"/>
    <w:rsid w:val="00532742"/>
    <w:rsid w:val="00532DF1"/>
    <w:rsid w:val="00532F98"/>
    <w:rsid w:val="00532FD3"/>
    <w:rsid w:val="0053364D"/>
    <w:rsid w:val="005337BD"/>
    <w:rsid w:val="00533B08"/>
    <w:rsid w:val="00534F7C"/>
    <w:rsid w:val="005359F4"/>
    <w:rsid w:val="00537078"/>
    <w:rsid w:val="00537766"/>
    <w:rsid w:val="005379A1"/>
    <w:rsid w:val="00537A75"/>
    <w:rsid w:val="00537AA1"/>
    <w:rsid w:val="00537E8D"/>
    <w:rsid w:val="0054109A"/>
    <w:rsid w:val="005423AE"/>
    <w:rsid w:val="00542AB1"/>
    <w:rsid w:val="00542E10"/>
    <w:rsid w:val="0054300D"/>
    <w:rsid w:val="00543378"/>
    <w:rsid w:val="00543508"/>
    <w:rsid w:val="005437E7"/>
    <w:rsid w:val="00543C0E"/>
    <w:rsid w:val="00543E3D"/>
    <w:rsid w:val="005442F8"/>
    <w:rsid w:val="005458E3"/>
    <w:rsid w:val="0054706B"/>
    <w:rsid w:val="00547A51"/>
    <w:rsid w:val="00547C58"/>
    <w:rsid w:val="00551019"/>
    <w:rsid w:val="00551AC0"/>
    <w:rsid w:val="00552CE7"/>
    <w:rsid w:val="0055325F"/>
    <w:rsid w:val="00553457"/>
    <w:rsid w:val="00553E20"/>
    <w:rsid w:val="00554068"/>
    <w:rsid w:val="00554108"/>
    <w:rsid w:val="0055416A"/>
    <w:rsid w:val="005544B7"/>
    <w:rsid w:val="00554960"/>
    <w:rsid w:val="00555040"/>
    <w:rsid w:val="0055561E"/>
    <w:rsid w:val="00556092"/>
    <w:rsid w:val="005570E0"/>
    <w:rsid w:val="005601AD"/>
    <w:rsid w:val="005601CB"/>
    <w:rsid w:val="00560ED2"/>
    <w:rsid w:val="00561AB0"/>
    <w:rsid w:val="00561BAE"/>
    <w:rsid w:val="00562392"/>
    <w:rsid w:val="00563147"/>
    <w:rsid w:val="00563223"/>
    <w:rsid w:val="0056359E"/>
    <w:rsid w:val="00563610"/>
    <w:rsid w:val="005637C6"/>
    <w:rsid w:val="00564518"/>
    <w:rsid w:val="005648E8"/>
    <w:rsid w:val="005659CB"/>
    <w:rsid w:val="00565F8B"/>
    <w:rsid w:val="0056689D"/>
    <w:rsid w:val="00566C52"/>
    <w:rsid w:val="00566EB8"/>
    <w:rsid w:val="005679C9"/>
    <w:rsid w:val="00567B71"/>
    <w:rsid w:val="00567C69"/>
    <w:rsid w:val="00567F83"/>
    <w:rsid w:val="00570332"/>
    <w:rsid w:val="00570AAA"/>
    <w:rsid w:val="00570B70"/>
    <w:rsid w:val="005714D9"/>
    <w:rsid w:val="005717D9"/>
    <w:rsid w:val="00571909"/>
    <w:rsid w:val="00571C7C"/>
    <w:rsid w:val="00571F41"/>
    <w:rsid w:val="00572702"/>
    <w:rsid w:val="00572BEA"/>
    <w:rsid w:val="0057472A"/>
    <w:rsid w:val="00575764"/>
    <w:rsid w:val="005759C5"/>
    <w:rsid w:val="005760E3"/>
    <w:rsid w:val="005768E0"/>
    <w:rsid w:val="005772A9"/>
    <w:rsid w:val="00577C9E"/>
    <w:rsid w:val="00577E68"/>
    <w:rsid w:val="00577F7A"/>
    <w:rsid w:val="00580819"/>
    <w:rsid w:val="00580AE7"/>
    <w:rsid w:val="00581118"/>
    <w:rsid w:val="0058168C"/>
    <w:rsid w:val="005823D0"/>
    <w:rsid w:val="00582529"/>
    <w:rsid w:val="00582F4A"/>
    <w:rsid w:val="005831C4"/>
    <w:rsid w:val="005844E6"/>
    <w:rsid w:val="00584732"/>
    <w:rsid w:val="005852E4"/>
    <w:rsid w:val="00585D98"/>
    <w:rsid w:val="00586025"/>
    <w:rsid w:val="00586DAE"/>
    <w:rsid w:val="00586E4C"/>
    <w:rsid w:val="0058733F"/>
    <w:rsid w:val="00590376"/>
    <w:rsid w:val="005904BB"/>
    <w:rsid w:val="00590F0E"/>
    <w:rsid w:val="005919A6"/>
    <w:rsid w:val="00592013"/>
    <w:rsid w:val="005926D2"/>
    <w:rsid w:val="00593882"/>
    <w:rsid w:val="00593999"/>
    <w:rsid w:val="00594131"/>
    <w:rsid w:val="0059460E"/>
    <w:rsid w:val="00594A69"/>
    <w:rsid w:val="00594A6F"/>
    <w:rsid w:val="00594BE6"/>
    <w:rsid w:val="00594FA8"/>
    <w:rsid w:val="00594FFE"/>
    <w:rsid w:val="005955C6"/>
    <w:rsid w:val="00595E25"/>
    <w:rsid w:val="0059713B"/>
    <w:rsid w:val="00597334"/>
    <w:rsid w:val="00597DF7"/>
    <w:rsid w:val="005A0DDF"/>
    <w:rsid w:val="005A149B"/>
    <w:rsid w:val="005A15BC"/>
    <w:rsid w:val="005A1A2A"/>
    <w:rsid w:val="005A1ECF"/>
    <w:rsid w:val="005A223C"/>
    <w:rsid w:val="005A2A7A"/>
    <w:rsid w:val="005A3E27"/>
    <w:rsid w:val="005A46AE"/>
    <w:rsid w:val="005A48DC"/>
    <w:rsid w:val="005A5329"/>
    <w:rsid w:val="005A5341"/>
    <w:rsid w:val="005A5F53"/>
    <w:rsid w:val="005A6F0E"/>
    <w:rsid w:val="005A7039"/>
    <w:rsid w:val="005B051C"/>
    <w:rsid w:val="005B0563"/>
    <w:rsid w:val="005B074A"/>
    <w:rsid w:val="005B0EB8"/>
    <w:rsid w:val="005B1F2D"/>
    <w:rsid w:val="005B213D"/>
    <w:rsid w:val="005B240D"/>
    <w:rsid w:val="005B2670"/>
    <w:rsid w:val="005B2D83"/>
    <w:rsid w:val="005B30F5"/>
    <w:rsid w:val="005B3DD0"/>
    <w:rsid w:val="005B44DA"/>
    <w:rsid w:val="005B47FC"/>
    <w:rsid w:val="005B4BB3"/>
    <w:rsid w:val="005B5975"/>
    <w:rsid w:val="005B5B41"/>
    <w:rsid w:val="005B5C30"/>
    <w:rsid w:val="005B6128"/>
    <w:rsid w:val="005B6A1B"/>
    <w:rsid w:val="005B6BB7"/>
    <w:rsid w:val="005B728C"/>
    <w:rsid w:val="005B75E3"/>
    <w:rsid w:val="005B784F"/>
    <w:rsid w:val="005C1346"/>
    <w:rsid w:val="005C167C"/>
    <w:rsid w:val="005C1908"/>
    <w:rsid w:val="005C21F5"/>
    <w:rsid w:val="005C2239"/>
    <w:rsid w:val="005C224B"/>
    <w:rsid w:val="005C231D"/>
    <w:rsid w:val="005C2454"/>
    <w:rsid w:val="005C298B"/>
    <w:rsid w:val="005C2B3D"/>
    <w:rsid w:val="005C30E5"/>
    <w:rsid w:val="005C40BD"/>
    <w:rsid w:val="005C45B5"/>
    <w:rsid w:val="005C5991"/>
    <w:rsid w:val="005C5B3D"/>
    <w:rsid w:val="005C5CE8"/>
    <w:rsid w:val="005C6036"/>
    <w:rsid w:val="005C660F"/>
    <w:rsid w:val="005C68A1"/>
    <w:rsid w:val="005C6B42"/>
    <w:rsid w:val="005C6DF9"/>
    <w:rsid w:val="005C6EDC"/>
    <w:rsid w:val="005C7837"/>
    <w:rsid w:val="005C78C3"/>
    <w:rsid w:val="005C7A27"/>
    <w:rsid w:val="005D0092"/>
    <w:rsid w:val="005D0345"/>
    <w:rsid w:val="005D0454"/>
    <w:rsid w:val="005D0609"/>
    <w:rsid w:val="005D18BB"/>
    <w:rsid w:val="005D1C46"/>
    <w:rsid w:val="005D1FF3"/>
    <w:rsid w:val="005D29EB"/>
    <w:rsid w:val="005D2AF2"/>
    <w:rsid w:val="005D2E0F"/>
    <w:rsid w:val="005D317E"/>
    <w:rsid w:val="005D3586"/>
    <w:rsid w:val="005D3AB5"/>
    <w:rsid w:val="005D4539"/>
    <w:rsid w:val="005D49C4"/>
    <w:rsid w:val="005D5686"/>
    <w:rsid w:val="005D6187"/>
    <w:rsid w:val="005D64C7"/>
    <w:rsid w:val="005D6880"/>
    <w:rsid w:val="005D72D4"/>
    <w:rsid w:val="005D7D70"/>
    <w:rsid w:val="005E03D8"/>
    <w:rsid w:val="005E0556"/>
    <w:rsid w:val="005E0D6F"/>
    <w:rsid w:val="005E1148"/>
    <w:rsid w:val="005E11D2"/>
    <w:rsid w:val="005E174F"/>
    <w:rsid w:val="005E1FC6"/>
    <w:rsid w:val="005E20E3"/>
    <w:rsid w:val="005E2A26"/>
    <w:rsid w:val="005E35B6"/>
    <w:rsid w:val="005E5B43"/>
    <w:rsid w:val="005E7140"/>
    <w:rsid w:val="005E7B8F"/>
    <w:rsid w:val="005F0A95"/>
    <w:rsid w:val="005F2E70"/>
    <w:rsid w:val="005F3704"/>
    <w:rsid w:val="005F3795"/>
    <w:rsid w:val="005F3C94"/>
    <w:rsid w:val="005F3CAF"/>
    <w:rsid w:val="005F4081"/>
    <w:rsid w:val="005F5879"/>
    <w:rsid w:val="005F651B"/>
    <w:rsid w:val="005F6702"/>
    <w:rsid w:val="005F6E1A"/>
    <w:rsid w:val="005F7798"/>
    <w:rsid w:val="005F7D65"/>
    <w:rsid w:val="00601D0D"/>
    <w:rsid w:val="00601F30"/>
    <w:rsid w:val="006023F9"/>
    <w:rsid w:val="006028B0"/>
    <w:rsid w:val="006028CF"/>
    <w:rsid w:val="00602AE3"/>
    <w:rsid w:val="00602F3E"/>
    <w:rsid w:val="006031AD"/>
    <w:rsid w:val="00603298"/>
    <w:rsid w:val="00603E51"/>
    <w:rsid w:val="00604725"/>
    <w:rsid w:val="00604DFF"/>
    <w:rsid w:val="00605253"/>
    <w:rsid w:val="006054E3"/>
    <w:rsid w:val="00605A15"/>
    <w:rsid w:val="00605A7B"/>
    <w:rsid w:val="00605CB4"/>
    <w:rsid w:val="00605CE5"/>
    <w:rsid w:val="0060652B"/>
    <w:rsid w:val="0060663B"/>
    <w:rsid w:val="00606AFF"/>
    <w:rsid w:val="00606F61"/>
    <w:rsid w:val="0060765C"/>
    <w:rsid w:val="00607ADA"/>
    <w:rsid w:val="00607F2B"/>
    <w:rsid w:val="00610DF8"/>
    <w:rsid w:val="00610E03"/>
    <w:rsid w:val="00611419"/>
    <w:rsid w:val="00612913"/>
    <w:rsid w:val="00612BDB"/>
    <w:rsid w:val="00612F09"/>
    <w:rsid w:val="00613015"/>
    <w:rsid w:val="0061313D"/>
    <w:rsid w:val="006131E2"/>
    <w:rsid w:val="006133AB"/>
    <w:rsid w:val="00614369"/>
    <w:rsid w:val="00614408"/>
    <w:rsid w:val="00614B71"/>
    <w:rsid w:val="00615114"/>
    <w:rsid w:val="0061580A"/>
    <w:rsid w:val="006159DC"/>
    <w:rsid w:val="00615D5B"/>
    <w:rsid w:val="00616433"/>
    <w:rsid w:val="006171DE"/>
    <w:rsid w:val="00617214"/>
    <w:rsid w:val="00617B0C"/>
    <w:rsid w:val="006212D2"/>
    <w:rsid w:val="006215A9"/>
    <w:rsid w:val="00621C11"/>
    <w:rsid w:val="00621C5B"/>
    <w:rsid w:val="00621FF3"/>
    <w:rsid w:val="00622ACB"/>
    <w:rsid w:val="00623477"/>
    <w:rsid w:val="006234E7"/>
    <w:rsid w:val="00623683"/>
    <w:rsid w:val="00623C81"/>
    <w:rsid w:val="00626E99"/>
    <w:rsid w:val="0062749C"/>
    <w:rsid w:val="006274A5"/>
    <w:rsid w:val="00627BDA"/>
    <w:rsid w:val="00627C26"/>
    <w:rsid w:val="00630492"/>
    <w:rsid w:val="006305A0"/>
    <w:rsid w:val="0063082C"/>
    <w:rsid w:val="00630C62"/>
    <w:rsid w:val="006313BF"/>
    <w:rsid w:val="006315BD"/>
    <w:rsid w:val="00631C38"/>
    <w:rsid w:val="00631E1D"/>
    <w:rsid w:val="006321FC"/>
    <w:rsid w:val="00632629"/>
    <w:rsid w:val="006326D8"/>
    <w:rsid w:val="0063273F"/>
    <w:rsid w:val="00632B69"/>
    <w:rsid w:val="00632C68"/>
    <w:rsid w:val="0063326C"/>
    <w:rsid w:val="00633337"/>
    <w:rsid w:val="00633412"/>
    <w:rsid w:val="006341C2"/>
    <w:rsid w:val="00634297"/>
    <w:rsid w:val="006344F6"/>
    <w:rsid w:val="00634F47"/>
    <w:rsid w:val="00634F74"/>
    <w:rsid w:val="0063577C"/>
    <w:rsid w:val="00635911"/>
    <w:rsid w:val="00635D8E"/>
    <w:rsid w:val="00635DF8"/>
    <w:rsid w:val="0063643B"/>
    <w:rsid w:val="006365C3"/>
    <w:rsid w:val="00637227"/>
    <w:rsid w:val="006376F9"/>
    <w:rsid w:val="0063772C"/>
    <w:rsid w:val="006400A3"/>
    <w:rsid w:val="00640836"/>
    <w:rsid w:val="0064172B"/>
    <w:rsid w:val="00641A31"/>
    <w:rsid w:val="00641ACA"/>
    <w:rsid w:val="00641F00"/>
    <w:rsid w:val="00642082"/>
    <w:rsid w:val="0064249D"/>
    <w:rsid w:val="00642994"/>
    <w:rsid w:val="00642B41"/>
    <w:rsid w:val="00643026"/>
    <w:rsid w:val="00643083"/>
    <w:rsid w:val="006433F5"/>
    <w:rsid w:val="006437B6"/>
    <w:rsid w:val="0064384C"/>
    <w:rsid w:val="00644FE2"/>
    <w:rsid w:val="00645369"/>
    <w:rsid w:val="00645508"/>
    <w:rsid w:val="00645EE3"/>
    <w:rsid w:val="0064679E"/>
    <w:rsid w:val="00646FDA"/>
    <w:rsid w:val="006476EC"/>
    <w:rsid w:val="0065050B"/>
    <w:rsid w:val="006506D6"/>
    <w:rsid w:val="00650AC0"/>
    <w:rsid w:val="00651A77"/>
    <w:rsid w:val="00652439"/>
    <w:rsid w:val="00652D9C"/>
    <w:rsid w:val="00653E3D"/>
    <w:rsid w:val="0065591E"/>
    <w:rsid w:val="006559D5"/>
    <w:rsid w:val="00655D1B"/>
    <w:rsid w:val="00655DC9"/>
    <w:rsid w:val="0065623D"/>
    <w:rsid w:val="00656616"/>
    <w:rsid w:val="00656B40"/>
    <w:rsid w:val="0065714B"/>
    <w:rsid w:val="006574E6"/>
    <w:rsid w:val="006577CC"/>
    <w:rsid w:val="006578FC"/>
    <w:rsid w:val="00660328"/>
    <w:rsid w:val="00660353"/>
    <w:rsid w:val="00660446"/>
    <w:rsid w:val="0066154D"/>
    <w:rsid w:val="00661734"/>
    <w:rsid w:val="006617EE"/>
    <w:rsid w:val="006623E7"/>
    <w:rsid w:val="00662F9E"/>
    <w:rsid w:val="006630F0"/>
    <w:rsid w:val="00664166"/>
    <w:rsid w:val="006646AA"/>
    <w:rsid w:val="0066540E"/>
    <w:rsid w:val="00665E19"/>
    <w:rsid w:val="006668D2"/>
    <w:rsid w:val="006671BF"/>
    <w:rsid w:val="00667756"/>
    <w:rsid w:val="00670DB3"/>
    <w:rsid w:val="00670E9E"/>
    <w:rsid w:val="00670EB5"/>
    <w:rsid w:val="006712E5"/>
    <w:rsid w:val="006726A3"/>
    <w:rsid w:val="00672829"/>
    <w:rsid w:val="00672DFA"/>
    <w:rsid w:val="006732F5"/>
    <w:rsid w:val="00673635"/>
    <w:rsid w:val="006737E3"/>
    <w:rsid w:val="00674F72"/>
    <w:rsid w:val="00674FBE"/>
    <w:rsid w:val="00674FCB"/>
    <w:rsid w:val="00675585"/>
    <w:rsid w:val="00676FA4"/>
    <w:rsid w:val="00677310"/>
    <w:rsid w:val="006778DC"/>
    <w:rsid w:val="00677D58"/>
    <w:rsid w:val="00677EE0"/>
    <w:rsid w:val="006802DD"/>
    <w:rsid w:val="006805FC"/>
    <w:rsid w:val="00680889"/>
    <w:rsid w:val="00680A7A"/>
    <w:rsid w:val="00680C9F"/>
    <w:rsid w:val="006810D0"/>
    <w:rsid w:val="0068143A"/>
    <w:rsid w:val="006819B3"/>
    <w:rsid w:val="0068221B"/>
    <w:rsid w:val="00682729"/>
    <w:rsid w:val="00682907"/>
    <w:rsid w:val="006834F6"/>
    <w:rsid w:val="00683591"/>
    <w:rsid w:val="00683A71"/>
    <w:rsid w:val="00683BBA"/>
    <w:rsid w:val="0068453B"/>
    <w:rsid w:val="00684C76"/>
    <w:rsid w:val="00684FCF"/>
    <w:rsid w:val="00685DF6"/>
    <w:rsid w:val="00685E09"/>
    <w:rsid w:val="006865CA"/>
    <w:rsid w:val="006866B9"/>
    <w:rsid w:val="00686F6A"/>
    <w:rsid w:val="00686FD7"/>
    <w:rsid w:val="006875B0"/>
    <w:rsid w:val="006876F7"/>
    <w:rsid w:val="00690316"/>
    <w:rsid w:val="00690363"/>
    <w:rsid w:val="0069038D"/>
    <w:rsid w:val="0069094D"/>
    <w:rsid w:val="00690E63"/>
    <w:rsid w:val="00690FF4"/>
    <w:rsid w:val="0069112B"/>
    <w:rsid w:val="006912C8"/>
    <w:rsid w:val="00691457"/>
    <w:rsid w:val="0069187D"/>
    <w:rsid w:val="00692294"/>
    <w:rsid w:val="0069229F"/>
    <w:rsid w:val="0069261A"/>
    <w:rsid w:val="006928C3"/>
    <w:rsid w:val="006936EB"/>
    <w:rsid w:val="006938E5"/>
    <w:rsid w:val="0069397E"/>
    <w:rsid w:val="00694A61"/>
    <w:rsid w:val="00695CD4"/>
    <w:rsid w:val="0069684D"/>
    <w:rsid w:val="00696F01"/>
    <w:rsid w:val="00697845"/>
    <w:rsid w:val="00697EC8"/>
    <w:rsid w:val="006A023D"/>
    <w:rsid w:val="006A02C9"/>
    <w:rsid w:val="006A0E2A"/>
    <w:rsid w:val="006A114E"/>
    <w:rsid w:val="006A155E"/>
    <w:rsid w:val="006A187D"/>
    <w:rsid w:val="006A1DA3"/>
    <w:rsid w:val="006A20C3"/>
    <w:rsid w:val="006A2B90"/>
    <w:rsid w:val="006A33C6"/>
    <w:rsid w:val="006A3575"/>
    <w:rsid w:val="006A3860"/>
    <w:rsid w:val="006A3DE0"/>
    <w:rsid w:val="006A3E96"/>
    <w:rsid w:val="006A41FD"/>
    <w:rsid w:val="006A4612"/>
    <w:rsid w:val="006A56C7"/>
    <w:rsid w:val="006A5751"/>
    <w:rsid w:val="006A579E"/>
    <w:rsid w:val="006A60FA"/>
    <w:rsid w:val="006A63F3"/>
    <w:rsid w:val="006A64A0"/>
    <w:rsid w:val="006A6AD1"/>
    <w:rsid w:val="006A6C29"/>
    <w:rsid w:val="006A73E0"/>
    <w:rsid w:val="006A73E3"/>
    <w:rsid w:val="006A7634"/>
    <w:rsid w:val="006A7781"/>
    <w:rsid w:val="006A78FB"/>
    <w:rsid w:val="006B050E"/>
    <w:rsid w:val="006B05D6"/>
    <w:rsid w:val="006B06F9"/>
    <w:rsid w:val="006B1EF8"/>
    <w:rsid w:val="006B23CE"/>
    <w:rsid w:val="006B2EA7"/>
    <w:rsid w:val="006B3265"/>
    <w:rsid w:val="006B3350"/>
    <w:rsid w:val="006B33C9"/>
    <w:rsid w:val="006B3686"/>
    <w:rsid w:val="006B3B2E"/>
    <w:rsid w:val="006B463E"/>
    <w:rsid w:val="006B466C"/>
    <w:rsid w:val="006B48D0"/>
    <w:rsid w:val="006B52D3"/>
    <w:rsid w:val="006B5880"/>
    <w:rsid w:val="006B6473"/>
    <w:rsid w:val="006B652F"/>
    <w:rsid w:val="006B6655"/>
    <w:rsid w:val="006C02E4"/>
    <w:rsid w:val="006C0337"/>
    <w:rsid w:val="006C05C7"/>
    <w:rsid w:val="006C067B"/>
    <w:rsid w:val="006C075A"/>
    <w:rsid w:val="006C0790"/>
    <w:rsid w:val="006C080E"/>
    <w:rsid w:val="006C0997"/>
    <w:rsid w:val="006C0D3C"/>
    <w:rsid w:val="006C0DE5"/>
    <w:rsid w:val="006C17AB"/>
    <w:rsid w:val="006C1C90"/>
    <w:rsid w:val="006C2107"/>
    <w:rsid w:val="006C2617"/>
    <w:rsid w:val="006C28C7"/>
    <w:rsid w:val="006C2E07"/>
    <w:rsid w:val="006C42E5"/>
    <w:rsid w:val="006C45F6"/>
    <w:rsid w:val="006C49C3"/>
    <w:rsid w:val="006C4A24"/>
    <w:rsid w:val="006C4C05"/>
    <w:rsid w:val="006C563B"/>
    <w:rsid w:val="006C5A93"/>
    <w:rsid w:val="006C65F7"/>
    <w:rsid w:val="006C67F9"/>
    <w:rsid w:val="006C6939"/>
    <w:rsid w:val="006C71F8"/>
    <w:rsid w:val="006C74CC"/>
    <w:rsid w:val="006C76A7"/>
    <w:rsid w:val="006D04B5"/>
    <w:rsid w:val="006D095D"/>
    <w:rsid w:val="006D0B1C"/>
    <w:rsid w:val="006D12F7"/>
    <w:rsid w:val="006D1A06"/>
    <w:rsid w:val="006D269F"/>
    <w:rsid w:val="006D26C4"/>
    <w:rsid w:val="006D2805"/>
    <w:rsid w:val="006D28D9"/>
    <w:rsid w:val="006D2C0A"/>
    <w:rsid w:val="006D37BD"/>
    <w:rsid w:val="006D4013"/>
    <w:rsid w:val="006D4426"/>
    <w:rsid w:val="006D46E8"/>
    <w:rsid w:val="006D4B59"/>
    <w:rsid w:val="006D4B75"/>
    <w:rsid w:val="006D4C01"/>
    <w:rsid w:val="006D5035"/>
    <w:rsid w:val="006D5285"/>
    <w:rsid w:val="006D5B59"/>
    <w:rsid w:val="006D6546"/>
    <w:rsid w:val="006D72BC"/>
    <w:rsid w:val="006D7301"/>
    <w:rsid w:val="006D7FDE"/>
    <w:rsid w:val="006E0E03"/>
    <w:rsid w:val="006E11B2"/>
    <w:rsid w:val="006E1860"/>
    <w:rsid w:val="006E1915"/>
    <w:rsid w:val="006E223C"/>
    <w:rsid w:val="006E2A2D"/>
    <w:rsid w:val="006E2A5B"/>
    <w:rsid w:val="006E39A4"/>
    <w:rsid w:val="006E3DBF"/>
    <w:rsid w:val="006E40D4"/>
    <w:rsid w:val="006E4817"/>
    <w:rsid w:val="006E4F52"/>
    <w:rsid w:val="006E4FB6"/>
    <w:rsid w:val="006E5896"/>
    <w:rsid w:val="006E6025"/>
    <w:rsid w:val="006E686B"/>
    <w:rsid w:val="006E7509"/>
    <w:rsid w:val="006E7A4D"/>
    <w:rsid w:val="006E7DE0"/>
    <w:rsid w:val="006E7DFA"/>
    <w:rsid w:val="006F0676"/>
    <w:rsid w:val="006F06D3"/>
    <w:rsid w:val="006F1155"/>
    <w:rsid w:val="006F12B8"/>
    <w:rsid w:val="006F1EE0"/>
    <w:rsid w:val="006F2CF7"/>
    <w:rsid w:val="006F2D03"/>
    <w:rsid w:val="006F302D"/>
    <w:rsid w:val="006F30FD"/>
    <w:rsid w:val="006F330B"/>
    <w:rsid w:val="006F372E"/>
    <w:rsid w:val="006F3924"/>
    <w:rsid w:val="006F4054"/>
    <w:rsid w:val="006F5707"/>
    <w:rsid w:val="006F5805"/>
    <w:rsid w:val="006F5D50"/>
    <w:rsid w:val="006F5FE6"/>
    <w:rsid w:val="006F621E"/>
    <w:rsid w:val="006F6450"/>
    <w:rsid w:val="006F79F7"/>
    <w:rsid w:val="006F7C85"/>
    <w:rsid w:val="006F7D5F"/>
    <w:rsid w:val="00700E19"/>
    <w:rsid w:val="00700E7B"/>
    <w:rsid w:val="00700F0E"/>
    <w:rsid w:val="00701182"/>
    <w:rsid w:val="007012BF"/>
    <w:rsid w:val="0070159A"/>
    <w:rsid w:val="0070193B"/>
    <w:rsid w:val="007024C4"/>
    <w:rsid w:val="007026CC"/>
    <w:rsid w:val="00702837"/>
    <w:rsid w:val="0070316D"/>
    <w:rsid w:val="00703469"/>
    <w:rsid w:val="0070378D"/>
    <w:rsid w:val="007039F9"/>
    <w:rsid w:val="00703C40"/>
    <w:rsid w:val="00704953"/>
    <w:rsid w:val="00704CE0"/>
    <w:rsid w:val="00704E62"/>
    <w:rsid w:val="00704EAB"/>
    <w:rsid w:val="00704ED0"/>
    <w:rsid w:val="007056EC"/>
    <w:rsid w:val="0070590E"/>
    <w:rsid w:val="007061E7"/>
    <w:rsid w:val="00706DCC"/>
    <w:rsid w:val="0070713D"/>
    <w:rsid w:val="00707362"/>
    <w:rsid w:val="007076CC"/>
    <w:rsid w:val="00710ACD"/>
    <w:rsid w:val="0071105F"/>
    <w:rsid w:val="007116C8"/>
    <w:rsid w:val="00711988"/>
    <w:rsid w:val="00711C39"/>
    <w:rsid w:val="00711D01"/>
    <w:rsid w:val="0071218D"/>
    <w:rsid w:val="007121A4"/>
    <w:rsid w:val="007123D1"/>
    <w:rsid w:val="00712506"/>
    <w:rsid w:val="0071271E"/>
    <w:rsid w:val="00712CB2"/>
    <w:rsid w:val="0071302F"/>
    <w:rsid w:val="00713138"/>
    <w:rsid w:val="007134B4"/>
    <w:rsid w:val="00713B1A"/>
    <w:rsid w:val="007142CA"/>
    <w:rsid w:val="007149CA"/>
    <w:rsid w:val="00714C90"/>
    <w:rsid w:val="0071508C"/>
    <w:rsid w:val="007152A1"/>
    <w:rsid w:val="007167EB"/>
    <w:rsid w:val="0071694E"/>
    <w:rsid w:val="0071704D"/>
    <w:rsid w:val="007172E1"/>
    <w:rsid w:val="007175F1"/>
    <w:rsid w:val="00717B59"/>
    <w:rsid w:val="00717CC9"/>
    <w:rsid w:val="00717D8D"/>
    <w:rsid w:val="00720A19"/>
    <w:rsid w:val="00720A7E"/>
    <w:rsid w:val="00721100"/>
    <w:rsid w:val="00722081"/>
    <w:rsid w:val="0072251D"/>
    <w:rsid w:val="007229A4"/>
    <w:rsid w:val="0072374C"/>
    <w:rsid w:val="00723A25"/>
    <w:rsid w:val="00724937"/>
    <w:rsid w:val="00724FC4"/>
    <w:rsid w:val="00725351"/>
    <w:rsid w:val="00726481"/>
    <w:rsid w:val="0072656E"/>
    <w:rsid w:val="007268EF"/>
    <w:rsid w:val="00727E9F"/>
    <w:rsid w:val="0073075D"/>
    <w:rsid w:val="00730886"/>
    <w:rsid w:val="00731278"/>
    <w:rsid w:val="00731330"/>
    <w:rsid w:val="007313AF"/>
    <w:rsid w:val="00731864"/>
    <w:rsid w:val="00731E61"/>
    <w:rsid w:val="007322ED"/>
    <w:rsid w:val="007323CE"/>
    <w:rsid w:val="00733253"/>
    <w:rsid w:val="00733333"/>
    <w:rsid w:val="007335FC"/>
    <w:rsid w:val="00733C6F"/>
    <w:rsid w:val="00733E17"/>
    <w:rsid w:val="007340C6"/>
    <w:rsid w:val="00734191"/>
    <w:rsid w:val="00734378"/>
    <w:rsid w:val="00734BB7"/>
    <w:rsid w:val="00735144"/>
    <w:rsid w:val="007351B8"/>
    <w:rsid w:val="0073541A"/>
    <w:rsid w:val="00735919"/>
    <w:rsid w:val="00735B83"/>
    <w:rsid w:val="00735D5C"/>
    <w:rsid w:val="0073626E"/>
    <w:rsid w:val="007362B6"/>
    <w:rsid w:val="00737CCE"/>
    <w:rsid w:val="00740272"/>
    <w:rsid w:val="007417EE"/>
    <w:rsid w:val="00741865"/>
    <w:rsid w:val="007420C4"/>
    <w:rsid w:val="007423E2"/>
    <w:rsid w:val="00743ACB"/>
    <w:rsid w:val="00743BA7"/>
    <w:rsid w:val="00743DB2"/>
    <w:rsid w:val="00744274"/>
    <w:rsid w:val="007446E5"/>
    <w:rsid w:val="00744CAE"/>
    <w:rsid w:val="00744E93"/>
    <w:rsid w:val="00745171"/>
    <w:rsid w:val="00745405"/>
    <w:rsid w:val="00745606"/>
    <w:rsid w:val="00745B94"/>
    <w:rsid w:val="00745B9B"/>
    <w:rsid w:val="007471F8"/>
    <w:rsid w:val="00747824"/>
    <w:rsid w:val="00747F14"/>
    <w:rsid w:val="00750581"/>
    <w:rsid w:val="00750D51"/>
    <w:rsid w:val="007517D3"/>
    <w:rsid w:val="00751AF8"/>
    <w:rsid w:val="00751C9C"/>
    <w:rsid w:val="00752462"/>
    <w:rsid w:val="00752643"/>
    <w:rsid w:val="007528CA"/>
    <w:rsid w:val="007532A3"/>
    <w:rsid w:val="007534C1"/>
    <w:rsid w:val="00753DAA"/>
    <w:rsid w:val="007540DD"/>
    <w:rsid w:val="007542D0"/>
    <w:rsid w:val="00755465"/>
    <w:rsid w:val="00755888"/>
    <w:rsid w:val="0075598A"/>
    <w:rsid w:val="00755DAF"/>
    <w:rsid w:val="007564BF"/>
    <w:rsid w:val="00756E1B"/>
    <w:rsid w:val="0075781E"/>
    <w:rsid w:val="00757C07"/>
    <w:rsid w:val="0076158F"/>
    <w:rsid w:val="007616DF"/>
    <w:rsid w:val="007617B1"/>
    <w:rsid w:val="00761B44"/>
    <w:rsid w:val="00761FE7"/>
    <w:rsid w:val="00762340"/>
    <w:rsid w:val="00762347"/>
    <w:rsid w:val="00762596"/>
    <w:rsid w:val="007625CC"/>
    <w:rsid w:val="007628A5"/>
    <w:rsid w:val="00762E9A"/>
    <w:rsid w:val="007635B6"/>
    <w:rsid w:val="0076395C"/>
    <w:rsid w:val="00764645"/>
    <w:rsid w:val="00764737"/>
    <w:rsid w:val="007656FD"/>
    <w:rsid w:val="00765721"/>
    <w:rsid w:val="00765973"/>
    <w:rsid w:val="00765F52"/>
    <w:rsid w:val="00765F5B"/>
    <w:rsid w:val="007660ED"/>
    <w:rsid w:val="00766387"/>
    <w:rsid w:val="00766674"/>
    <w:rsid w:val="00766755"/>
    <w:rsid w:val="00766F08"/>
    <w:rsid w:val="0076741B"/>
    <w:rsid w:val="007674F2"/>
    <w:rsid w:val="007701EB"/>
    <w:rsid w:val="0077032B"/>
    <w:rsid w:val="0077131D"/>
    <w:rsid w:val="0077187E"/>
    <w:rsid w:val="00771DB2"/>
    <w:rsid w:val="0077246D"/>
    <w:rsid w:val="007729C8"/>
    <w:rsid w:val="00772B25"/>
    <w:rsid w:val="00773190"/>
    <w:rsid w:val="00773F95"/>
    <w:rsid w:val="00774587"/>
    <w:rsid w:val="00774801"/>
    <w:rsid w:val="00774AAA"/>
    <w:rsid w:val="007751C7"/>
    <w:rsid w:val="00775846"/>
    <w:rsid w:val="007765BF"/>
    <w:rsid w:val="00776CC7"/>
    <w:rsid w:val="00777318"/>
    <w:rsid w:val="00777B24"/>
    <w:rsid w:val="00780C79"/>
    <w:rsid w:val="00780FD0"/>
    <w:rsid w:val="007810D6"/>
    <w:rsid w:val="0078227F"/>
    <w:rsid w:val="00782F13"/>
    <w:rsid w:val="00783A5D"/>
    <w:rsid w:val="00784F66"/>
    <w:rsid w:val="0078576C"/>
    <w:rsid w:val="00785F0B"/>
    <w:rsid w:val="007866A9"/>
    <w:rsid w:val="00786B84"/>
    <w:rsid w:val="00786BE3"/>
    <w:rsid w:val="00786E53"/>
    <w:rsid w:val="0078701B"/>
    <w:rsid w:val="00787905"/>
    <w:rsid w:val="00787FCC"/>
    <w:rsid w:val="00790345"/>
    <w:rsid w:val="00790570"/>
    <w:rsid w:val="00791FBF"/>
    <w:rsid w:val="00792210"/>
    <w:rsid w:val="00792388"/>
    <w:rsid w:val="0079239D"/>
    <w:rsid w:val="007929BF"/>
    <w:rsid w:val="00792F70"/>
    <w:rsid w:val="00793BE7"/>
    <w:rsid w:val="00794091"/>
    <w:rsid w:val="007946D9"/>
    <w:rsid w:val="00794B26"/>
    <w:rsid w:val="00794B4B"/>
    <w:rsid w:val="007957F1"/>
    <w:rsid w:val="00795BCA"/>
    <w:rsid w:val="007960F9"/>
    <w:rsid w:val="00796B63"/>
    <w:rsid w:val="00796BD6"/>
    <w:rsid w:val="00796C6F"/>
    <w:rsid w:val="007971B8"/>
    <w:rsid w:val="007973D5"/>
    <w:rsid w:val="00797442"/>
    <w:rsid w:val="00797556"/>
    <w:rsid w:val="00797E25"/>
    <w:rsid w:val="007A09D3"/>
    <w:rsid w:val="007A0F2B"/>
    <w:rsid w:val="007A15EE"/>
    <w:rsid w:val="007A1929"/>
    <w:rsid w:val="007A1DC3"/>
    <w:rsid w:val="007A2024"/>
    <w:rsid w:val="007A293D"/>
    <w:rsid w:val="007A293E"/>
    <w:rsid w:val="007A2F1F"/>
    <w:rsid w:val="007A3271"/>
    <w:rsid w:val="007A3F50"/>
    <w:rsid w:val="007A495C"/>
    <w:rsid w:val="007A4DD5"/>
    <w:rsid w:val="007A6244"/>
    <w:rsid w:val="007A6919"/>
    <w:rsid w:val="007A762F"/>
    <w:rsid w:val="007B0434"/>
    <w:rsid w:val="007B05D9"/>
    <w:rsid w:val="007B15C2"/>
    <w:rsid w:val="007B22DE"/>
    <w:rsid w:val="007B2F6E"/>
    <w:rsid w:val="007B304F"/>
    <w:rsid w:val="007B41D0"/>
    <w:rsid w:val="007B53FB"/>
    <w:rsid w:val="007B5416"/>
    <w:rsid w:val="007B5451"/>
    <w:rsid w:val="007B5488"/>
    <w:rsid w:val="007B591D"/>
    <w:rsid w:val="007B5A83"/>
    <w:rsid w:val="007B66D9"/>
    <w:rsid w:val="007B7525"/>
    <w:rsid w:val="007C01CA"/>
    <w:rsid w:val="007C066E"/>
    <w:rsid w:val="007C10D4"/>
    <w:rsid w:val="007C1791"/>
    <w:rsid w:val="007C1C82"/>
    <w:rsid w:val="007C1D72"/>
    <w:rsid w:val="007C2A77"/>
    <w:rsid w:val="007C2B3E"/>
    <w:rsid w:val="007C38C0"/>
    <w:rsid w:val="007C3B3F"/>
    <w:rsid w:val="007C3FE5"/>
    <w:rsid w:val="007C55E7"/>
    <w:rsid w:val="007C57E0"/>
    <w:rsid w:val="007C6916"/>
    <w:rsid w:val="007C6BA3"/>
    <w:rsid w:val="007C6DBB"/>
    <w:rsid w:val="007C7388"/>
    <w:rsid w:val="007C745C"/>
    <w:rsid w:val="007C79FE"/>
    <w:rsid w:val="007C7CCD"/>
    <w:rsid w:val="007C7D59"/>
    <w:rsid w:val="007C7F2A"/>
    <w:rsid w:val="007D070D"/>
    <w:rsid w:val="007D0CB2"/>
    <w:rsid w:val="007D146B"/>
    <w:rsid w:val="007D17AD"/>
    <w:rsid w:val="007D279A"/>
    <w:rsid w:val="007D27D2"/>
    <w:rsid w:val="007D2AF3"/>
    <w:rsid w:val="007D2F0B"/>
    <w:rsid w:val="007D3924"/>
    <w:rsid w:val="007D3DDF"/>
    <w:rsid w:val="007D4AA9"/>
    <w:rsid w:val="007D4DE2"/>
    <w:rsid w:val="007D555D"/>
    <w:rsid w:val="007D55F8"/>
    <w:rsid w:val="007D5753"/>
    <w:rsid w:val="007E08D2"/>
    <w:rsid w:val="007E0CB8"/>
    <w:rsid w:val="007E1596"/>
    <w:rsid w:val="007E1598"/>
    <w:rsid w:val="007E17E9"/>
    <w:rsid w:val="007E1F73"/>
    <w:rsid w:val="007E2BFC"/>
    <w:rsid w:val="007E59F9"/>
    <w:rsid w:val="007E671A"/>
    <w:rsid w:val="007E6771"/>
    <w:rsid w:val="007E685B"/>
    <w:rsid w:val="007E76CA"/>
    <w:rsid w:val="007E7ACC"/>
    <w:rsid w:val="007E7B52"/>
    <w:rsid w:val="007E7F73"/>
    <w:rsid w:val="007F1A1D"/>
    <w:rsid w:val="007F1AAE"/>
    <w:rsid w:val="007F1FE6"/>
    <w:rsid w:val="007F2364"/>
    <w:rsid w:val="007F3837"/>
    <w:rsid w:val="007F501D"/>
    <w:rsid w:val="007F502F"/>
    <w:rsid w:val="007F5E7D"/>
    <w:rsid w:val="007F626C"/>
    <w:rsid w:val="007F6488"/>
    <w:rsid w:val="007F787C"/>
    <w:rsid w:val="00801309"/>
    <w:rsid w:val="00801570"/>
    <w:rsid w:val="00801B70"/>
    <w:rsid w:val="00802498"/>
    <w:rsid w:val="008029AA"/>
    <w:rsid w:val="00802C2C"/>
    <w:rsid w:val="008031AD"/>
    <w:rsid w:val="00803867"/>
    <w:rsid w:val="00804940"/>
    <w:rsid w:val="00804953"/>
    <w:rsid w:val="00804967"/>
    <w:rsid w:val="0080597D"/>
    <w:rsid w:val="00805AFB"/>
    <w:rsid w:val="00805FFA"/>
    <w:rsid w:val="00806197"/>
    <w:rsid w:val="008065B0"/>
    <w:rsid w:val="008071E1"/>
    <w:rsid w:val="008072EC"/>
    <w:rsid w:val="008076C4"/>
    <w:rsid w:val="0080790E"/>
    <w:rsid w:val="00807E7D"/>
    <w:rsid w:val="00810508"/>
    <w:rsid w:val="008116B2"/>
    <w:rsid w:val="00811708"/>
    <w:rsid w:val="00811E75"/>
    <w:rsid w:val="0081205F"/>
    <w:rsid w:val="0081207A"/>
    <w:rsid w:val="008120D3"/>
    <w:rsid w:val="008130A4"/>
    <w:rsid w:val="008141DB"/>
    <w:rsid w:val="00814591"/>
    <w:rsid w:val="008146F1"/>
    <w:rsid w:val="008162F4"/>
    <w:rsid w:val="008200C7"/>
    <w:rsid w:val="00820433"/>
    <w:rsid w:val="008207C0"/>
    <w:rsid w:val="00820BEC"/>
    <w:rsid w:val="00820C2D"/>
    <w:rsid w:val="00820FC7"/>
    <w:rsid w:val="00821512"/>
    <w:rsid w:val="00821997"/>
    <w:rsid w:val="008222A8"/>
    <w:rsid w:val="008228E1"/>
    <w:rsid w:val="00823158"/>
    <w:rsid w:val="0082319F"/>
    <w:rsid w:val="0082393D"/>
    <w:rsid w:val="00823E0B"/>
    <w:rsid w:val="0082455F"/>
    <w:rsid w:val="00824C20"/>
    <w:rsid w:val="00824C54"/>
    <w:rsid w:val="00825982"/>
    <w:rsid w:val="00825C0D"/>
    <w:rsid w:val="00825E88"/>
    <w:rsid w:val="00826417"/>
    <w:rsid w:val="008266E3"/>
    <w:rsid w:val="00826898"/>
    <w:rsid w:val="00826D54"/>
    <w:rsid w:val="00826E1F"/>
    <w:rsid w:val="00826EAB"/>
    <w:rsid w:val="00827576"/>
    <w:rsid w:val="00827C69"/>
    <w:rsid w:val="00830E57"/>
    <w:rsid w:val="00830FC2"/>
    <w:rsid w:val="00831362"/>
    <w:rsid w:val="008315F1"/>
    <w:rsid w:val="00831BEC"/>
    <w:rsid w:val="00831F7A"/>
    <w:rsid w:val="0083205D"/>
    <w:rsid w:val="00832B05"/>
    <w:rsid w:val="00833A4F"/>
    <w:rsid w:val="00834145"/>
    <w:rsid w:val="008341B8"/>
    <w:rsid w:val="00835477"/>
    <w:rsid w:val="00836E85"/>
    <w:rsid w:val="00837141"/>
    <w:rsid w:val="0083755C"/>
    <w:rsid w:val="00840256"/>
    <w:rsid w:val="00840ED7"/>
    <w:rsid w:val="008413B0"/>
    <w:rsid w:val="00841F80"/>
    <w:rsid w:val="00841FA9"/>
    <w:rsid w:val="008423C9"/>
    <w:rsid w:val="00842A61"/>
    <w:rsid w:val="008430AD"/>
    <w:rsid w:val="008438A9"/>
    <w:rsid w:val="00843FC5"/>
    <w:rsid w:val="00844012"/>
    <w:rsid w:val="0084422F"/>
    <w:rsid w:val="00844978"/>
    <w:rsid w:val="008449EF"/>
    <w:rsid w:val="00844C44"/>
    <w:rsid w:val="00845162"/>
    <w:rsid w:val="0084545B"/>
    <w:rsid w:val="00845CCB"/>
    <w:rsid w:val="00845CD0"/>
    <w:rsid w:val="008465C7"/>
    <w:rsid w:val="0084667F"/>
    <w:rsid w:val="008471AA"/>
    <w:rsid w:val="00847D58"/>
    <w:rsid w:val="00850214"/>
    <w:rsid w:val="00850464"/>
    <w:rsid w:val="0085099F"/>
    <w:rsid w:val="00850F79"/>
    <w:rsid w:val="00851ED0"/>
    <w:rsid w:val="008526E8"/>
    <w:rsid w:val="008527B1"/>
    <w:rsid w:val="00852B1C"/>
    <w:rsid w:val="0085353C"/>
    <w:rsid w:val="008538A3"/>
    <w:rsid w:val="00853C79"/>
    <w:rsid w:val="00854EDE"/>
    <w:rsid w:val="00854F29"/>
    <w:rsid w:val="008551BF"/>
    <w:rsid w:val="008560F3"/>
    <w:rsid w:val="00856235"/>
    <w:rsid w:val="00856278"/>
    <w:rsid w:val="008564F0"/>
    <w:rsid w:val="00857DF5"/>
    <w:rsid w:val="00857F89"/>
    <w:rsid w:val="0085C4DB"/>
    <w:rsid w:val="00860B10"/>
    <w:rsid w:val="00860DCD"/>
    <w:rsid w:val="008610BB"/>
    <w:rsid w:val="00861640"/>
    <w:rsid w:val="00862C66"/>
    <w:rsid w:val="00862CD2"/>
    <w:rsid w:val="008635ED"/>
    <w:rsid w:val="0086374C"/>
    <w:rsid w:val="00863FA6"/>
    <w:rsid w:val="008651AB"/>
    <w:rsid w:val="0086534E"/>
    <w:rsid w:val="008660FF"/>
    <w:rsid w:val="008661EF"/>
    <w:rsid w:val="00866498"/>
    <w:rsid w:val="00866A24"/>
    <w:rsid w:val="00867238"/>
    <w:rsid w:val="00867262"/>
    <w:rsid w:val="00870CB0"/>
    <w:rsid w:val="00870F10"/>
    <w:rsid w:val="00871189"/>
    <w:rsid w:val="00871BA2"/>
    <w:rsid w:val="00872104"/>
    <w:rsid w:val="00872339"/>
    <w:rsid w:val="00872D38"/>
    <w:rsid w:val="00873159"/>
    <w:rsid w:val="008743C1"/>
    <w:rsid w:val="00874827"/>
    <w:rsid w:val="0087571F"/>
    <w:rsid w:val="00875D8A"/>
    <w:rsid w:val="00876540"/>
    <w:rsid w:val="00876861"/>
    <w:rsid w:val="00876B80"/>
    <w:rsid w:val="00876D62"/>
    <w:rsid w:val="00877212"/>
    <w:rsid w:val="00877321"/>
    <w:rsid w:val="00877600"/>
    <w:rsid w:val="00877EF4"/>
    <w:rsid w:val="0088033F"/>
    <w:rsid w:val="00880B91"/>
    <w:rsid w:val="00880FE5"/>
    <w:rsid w:val="00881DFF"/>
    <w:rsid w:val="0088226E"/>
    <w:rsid w:val="008822A5"/>
    <w:rsid w:val="008828B9"/>
    <w:rsid w:val="00882AF2"/>
    <w:rsid w:val="00882FBA"/>
    <w:rsid w:val="00883042"/>
    <w:rsid w:val="008849D9"/>
    <w:rsid w:val="008854E9"/>
    <w:rsid w:val="008859C0"/>
    <w:rsid w:val="00886023"/>
    <w:rsid w:val="0088731F"/>
    <w:rsid w:val="00887F9C"/>
    <w:rsid w:val="00890149"/>
    <w:rsid w:val="008902B3"/>
    <w:rsid w:val="008915FC"/>
    <w:rsid w:val="00891628"/>
    <w:rsid w:val="00891DC1"/>
    <w:rsid w:val="00891ED5"/>
    <w:rsid w:val="00892797"/>
    <w:rsid w:val="008928AF"/>
    <w:rsid w:val="008935EE"/>
    <w:rsid w:val="00893928"/>
    <w:rsid w:val="00894693"/>
    <w:rsid w:val="00894756"/>
    <w:rsid w:val="00894BB0"/>
    <w:rsid w:val="0089540A"/>
    <w:rsid w:val="00895475"/>
    <w:rsid w:val="008957AF"/>
    <w:rsid w:val="00895F5F"/>
    <w:rsid w:val="008974AD"/>
    <w:rsid w:val="00897775"/>
    <w:rsid w:val="008977A3"/>
    <w:rsid w:val="008978BA"/>
    <w:rsid w:val="008A094C"/>
    <w:rsid w:val="008A1260"/>
    <w:rsid w:val="008A1CC0"/>
    <w:rsid w:val="008A23FF"/>
    <w:rsid w:val="008A2796"/>
    <w:rsid w:val="008A2A14"/>
    <w:rsid w:val="008A2AE2"/>
    <w:rsid w:val="008A2C99"/>
    <w:rsid w:val="008A38CE"/>
    <w:rsid w:val="008A3C58"/>
    <w:rsid w:val="008A43DF"/>
    <w:rsid w:val="008A45F8"/>
    <w:rsid w:val="008A4BE0"/>
    <w:rsid w:val="008A638E"/>
    <w:rsid w:val="008A66B8"/>
    <w:rsid w:val="008A6B44"/>
    <w:rsid w:val="008A70A4"/>
    <w:rsid w:val="008A728C"/>
    <w:rsid w:val="008A758E"/>
    <w:rsid w:val="008A7666"/>
    <w:rsid w:val="008A7C56"/>
    <w:rsid w:val="008B05A4"/>
    <w:rsid w:val="008B0D46"/>
    <w:rsid w:val="008B0EF7"/>
    <w:rsid w:val="008B0EFB"/>
    <w:rsid w:val="008B107A"/>
    <w:rsid w:val="008B1149"/>
    <w:rsid w:val="008B14A7"/>
    <w:rsid w:val="008B158A"/>
    <w:rsid w:val="008B17BA"/>
    <w:rsid w:val="008B243B"/>
    <w:rsid w:val="008B2698"/>
    <w:rsid w:val="008B3099"/>
    <w:rsid w:val="008B3894"/>
    <w:rsid w:val="008B437A"/>
    <w:rsid w:val="008B5922"/>
    <w:rsid w:val="008B62A9"/>
    <w:rsid w:val="008B6455"/>
    <w:rsid w:val="008B64EE"/>
    <w:rsid w:val="008B6EFF"/>
    <w:rsid w:val="008B7A8B"/>
    <w:rsid w:val="008C07EA"/>
    <w:rsid w:val="008C1CA0"/>
    <w:rsid w:val="008C1D8D"/>
    <w:rsid w:val="008C2034"/>
    <w:rsid w:val="008C253F"/>
    <w:rsid w:val="008C2791"/>
    <w:rsid w:val="008C2A0A"/>
    <w:rsid w:val="008C3257"/>
    <w:rsid w:val="008C361C"/>
    <w:rsid w:val="008C37C8"/>
    <w:rsid w:val="008C408B"/>
    <w:rsid w:val="008C4CAC"/>
    <w:rsid w:val="008C4E35"/>
    <w:rsid w:val="008C51B3"/>
    <w:rsid w:val="008C537B"/>
    <w:rsid w:val="008C5780"/>
    <w:rsid w:val="008C5959"/>
    <w:rsid w:val="008C60CB"/>
    <w:rsid w:val="008C636B"/>
    <w:rsid w:val="008C65F8"/>
    <w:rsid w:val="008C6EFF"/>
    <w:rsid w:val="008C7033"/>
    <w:rsid w:val="008C77AD"/>
    <w:rsid w:val="008C7984"/>
    <w:rsid w:val="008D042C"/>
    <w:rsid w:val="008D042F"/>
    <w:rsid w:val="008D0DAA"/>
    <w:rsid w:val="008D195A"/>
    <w:rsid w:val="008D1D4B"/>
    <w:rsid w:val="008D219C"/>
    <w:rsid w:val="008D26E9"/>
    <w:rsid w:val="008D28B2"/>
    <w:rsid w:val="008D2DF4"/>
    <w:rsid w:val="008D301F"/>
    <w:rsid w:val="008D33C0"/>
    <w:rsid w:val="008D3C4B"/>
    <w:rsid w:val="008D3F21"/>
    <w:rsid w:val="008D486D"/>
    <w:rsid w:val="008D4C55"/>
    <w:rsid w:val="008D5185"/>
    <w:rsid w:val="008D6589"/>
    <w:rsid w:val="008D7203"/>
    <w:rsid w:val="008D79ED"/>
    <w:rsid w:val="008D7DF2"/>
    <w:rsid w:val="008D7E72"/>
    <w:rsid w:val="008D7E89"/>
    <w:rsid w:val="008E015F"/>
    <w:rsid w:val="008E069C"/>
    <w:rsid w:val="008E0914"/>
    <w:rsid w:val="008E1117"/>
    <w:rsid w:val="008E12E9"/>
    <w:rsid w:val="008E1B3D"/>
    <w:rsid w:val="008E2752"/>
    <w:rsid w:val="008E2834"/>
    <w:rsid w:val="008E2B42"/>
    <w:rsid w:val="008E3468"/>
    <w:rsid w:val="008E3785"/>
    <w:rsid w:val="008E3812"/>
    <w:rsid w:val="008E48FD"/>
    <w:rsid w:val="008E55FA"/>
    <w:rsid w:val="008E56BB"/>
    <w:rsid w:val="008E5FA3"/>
    <w:rsid w:val="008E669A"/>
    <w:rsid w:val="008E68DE"/>
    <w:rsid w:val="008E6939"/>
    <w:rsid w:val="008E6B18"/>
    <w:rsid w:val="008E72A6"/>
    <w:rsid w:val="008E7336"/>
    <w:rsid w:val="008E74D5"/>
    <w:rsid w:val="008F029D"/>
    <w:rsid w:val="008F0A7D"/>
    <w:rsid w:val="008F0C6D"/>
    <w:rsid w:val="008F1099"/>
    <w:rsid w:val="008F19B7"/>
    <w:rsid w:val="008F1C43"/>
    <w:rsid w:val="008F2441"/>
    <w:rsid w:val="008F2C0E"/>
    <w:rsid w:val="008F2D42"/>
    <w:rsid w:val="008F2DF1"/>
    <w:rsid w:val="008F3DDB"/>
    <w:rsid w:val="008F40F9"/>
    <w:rsid w:val="008F465A"/>
    <w:rsid w:val="008F4FAB"/>
    <w:rsid w:val="008F5050"/>
    <w:rsid w:val="008F532A"/>
    <w:rsid w:val="008F5C93"/>
    <w:rsid w:val="008F5C97"/>
    <w:rsid w:val="008F5CEB"/>
    <w:rsid w:val="008F5FD7"/>
    <w:rsid w:val="008F60AA"/>
    <w:rsid w:val="008F6BDB"/>
    <w:rsid w:val="008F716B"/>
    <w:rsid w:val="008F7ACE"/>
    <w:rsid w:val="00900726"/>
    <w:rsid w:val="00901346"/>
    <w:rsid w:val="00901A9E"/>
    <w:rsid w:val="00901EC8"/>
    <w:rsid w:val="009020D1"/>
    <w:rsid w:val="009023D4"/>
    <w:rsid w:val="00902499"/>
    <w:rsid w:val="00902789"/>
    <w:rsid w:val="00902C1C"/>
    <w:rsid w:val="00902DC3"/>
    <w:rsid w:val="00903327"/>
    <w:rsid w:val="00903683"/>
    <w:rsid w:val="0090433D"/>
    <w:rsid w:val="009046BC"/>
    <w:rsid w:val="00904D3F"/>
    <w:rsid w:val="0090507D"/>
    <w:rsid w:val="00905254"/>
    <w:rsid w:val="00905AF4"/>
    <w:rsid w:val="00906882"/>
    <w:rsid w:val="009072C7"/>
    <w:rsid w:val="00910A49"/>
    <w:rsid w:val="00911970"/>
    <w:rsid w:val="0091198C"/>
    <w:rsid w:val="00912086"/>
    <w:rsid w:val="00913015"/>
    <w:rsid w:val="00913353"/>
    <w:rsid w:val="00914EFC"/>
    <w:rsid w:val="0091532D"/>
    <w:rsid w:val="00915933"/>
    <w:rsid w:val="00916384"/>
    <w:rsid w:val="009169AE"/>
    <w:rsid w:val="00916B7F"/>
    <w:rsid w:val="00917233"/>
    <w:rsid w:val="009178CF"/>
    <w:rsid w:val="00920AD1"/>
    <w:rsid w:val="00920D31"/>
    <w:rsid w:val="009210CB"/>
    <w:rsid w:val="00921913"/>
    <w:rsid w:val="00923250"/>
    <w:rsid w:val="009232A2"/>
    <w:rsid w:val="00924981"/>
    <w:rsid w:val="009249C0"/>
    <w:rsid w:val="00924BC7"/>
    <w:rsid w:val="009253D8"/>
    <w:rsid w:val="00925BEE"/>
    <w:rsid w:val="00925EA7"/>
    <w:rsid w:val="00925F8E"/>
    <w:rsid w:val="009261F2"/>
    <w:rsid w:val="00926365"/>
    <w:rsid w:val="0092655E"/>
    <w:rsid w:val="0092662A"/>
    <w:rsid w:val="0092669B"/>
    <w:rsid w:val="00926D88"/>
    <w:rsid w:val="00927FBD"/>
    <w:rsid w:val="0093013F"/>
    <w:rsid w:val="00933C0B"/>
    <w:rsid w:val="00934219"/>
    <w:rsid w:val="00934B63"/>
    <w:rsid w:val="00934EAE"/>
    <w:rsid w:val="009356CA"/>
    <w:rsid w:val="00935CB4"/>
    <w:rsid w:val="00935F87"/>
    <w:rsid w:val="009360A0"/>
    <w:rsid w:val="009374DA"/>
    <w:rsid w:val="00937A88"/>
    <w:rsid w:val="009406A4"/>
    <w:rsid w:val="00940DB4"/>
    <w:rsid w:val="00941939"/>
    <w:rsid w:val="00941A6C"/>
    <w:rsid w:val="0094254F"/>
    <w:rsid w:val="00942718"/>
    <w:rsid w:val="0094294A"/>
    <w:rsid w:val="00942CEE"/>
    <w:rsid w:val="0094328E"/>
    <w:rsid w:val="009438BD"/>
    <w:rsid w:val="0094494B"/>
    <w:rsid w:val="00944FA8"/>
    <w:rsid w:val="00944FB1"/>
    <w:rsid w:val="00945109"/>
    <w:rsid w:val="00945569"/>
    <w:rsid w:val="009464A3"/>
    <w:rsid w:val="0094748A"/>
    <w:rsid w:val="009474EC"/>
    <w:rsid w:val="00947F05"/>
    <w:rsid w:val="0095067C"/>
    <w:rsid w:val="00950E82"/>
    <w:rsid w:val="00951372"/>
    <w:rsid w:val="0095153B"/>
    <w:rsid w:val="0095161A"/>
    <w:rsid w:val="009517FF"/>
    <w:rsid w:val="00951975"/>
    <w:rsid w:val="00951C26"/>
    <w:rsid w:val="00951CEF"/>
    <w:rsid w:val="0095297A"/>
    <w:rsid w:val="00952B9B"/>
    <w:rsid w:val="009533F7"/>
    <w:rsid w:val="00953BEA"/>
    <w:rsid w:val="00954160"/>
    <w:rsid w:val="00954E8E"/>
    <w:rsid w:val="00955006"/>
    <w:rsid w:val="0095561C"/>
    <w:rsid w:val="00955920"/>
    <w:rsid w:val="00955CE2"/>
    <w:rsid w:val="00956086"/>
    <w:rsid w:val="00957031"/>
    <w:rsid w:val="00960D22"/>
    <w:rsid w:val="00960E20"/>
    <w:rsid w:val="009622AD"/>
    <w:rsid w:val="00962656"/>
    <w:rsid w:val="00962691"/>
    <w:rsid w:val="0096309D"/>
    <w:rsid w:val="009634C5"/>
    <w:rsid w:val="00963D1A"/>
    <w:rsid w:val="00964147"/>
    <w:rsid w:val="00964A6F"/>
    <w:rsid w:val="00964E2C"/>
    <w:rsid w:val="00964FB1"/>
    <w:rsid w:val="0096500C"/>
    <w:rsid w:val="0096537D"/>
    <w:rsid w:val="00965A8A"/>
    <w:rsid w:val="00966D0B"/>
    <w:rsid w:val="00966E1E"/>
    <w:rsid w:val="00966E81"/>
    <w:rsid w:val="0096735B"/>
    <w:rsid w:val="00967455"/>
    <w:rsid w:val="0096751B"/>
    <w:rsid w:val="00967910"/>
    <w:rsid w:val="00967F77"/>
    <w:rsid w:val="0097106D"/>
    <w:rsid w:val="00971406"/>
    <w:rsid w:val="00971471"/>
    <w:rsid w:val="00971B52"/>
    <w:rsid w:val="00971C92"/>
    <w:rsid w:val="00972730"/>
    <w:rsid w:val="00972B75"/>
    <w:rsid w:val="00972F47"/>
    <w:rsid w:val="009734CE"/>
    <w:rsid w:val="00973A3C"/>
    <w:rsid w:val="0097424A"/>
    <w:rsid w:val="009744E8"/>
    <w:rsid w:val="00975578"/>
    <w:rsid w:val="0097695E"/>
    <w:rsid w:val="00976EE9"/>
    <w:rsid w:val="00977175"/>
    <w:rsid w:val="00977947"/>
    <w:rsid w:val="009809D1"/>
    <w:rsid w:val="009818B5"/>
    <w:rsid w:val="00981FCA"/>
    <w:rsid w:val="00982BDD"/>
    <w:rsid w:val="00982DAB"/>
    <w:rsid w:val="0098395A"/>
    <w:rsid w:val="00983AF3"/>
    <w:rsid w:val="00983B79"/>
    <w:rsid w:val="00983FA6"/>
    <w:rsid w:val="00984446"/>
    <w:rsid w:val="009848EF"/>
    <w:rsid w:val="00984AA8"/>
    <w:rsid w:val="00984CFE"/>
    <w:rsid w:val="009850E4"/>
    <w:rsid w:val="00985890"/>
    <w:rsid w:val="009862FE"/>
    <w:rsid w:val="00986393"/>
    <w:rsid w:val="009866A4"/>
    <w:rsid w:val="00986A38"/>
    <w:rsid w:val="00986A8A"/>
    <w:rsid w:val="00987290"/>
    <w:rsid w:val="009873E9"/>
    <w:rsid w:val="009878EB"/>
    <w:rsid w:val="00987AE8"/>
    <w:rsid w:val="00987F64"/>
    <w:rsid w:val="00987FEC"/>
    <w:rsid w:val="00990774"/>
    <w:rsid w:val="00990852"/>
    <w:rsid w:val="00990D5E"/>
    <w:rsid w:val="00991313"/>
    <w:rsid w:val="00991897"/>
    <w:rsid w:val="009920DC"/>
    <w:rsid w:val="0099284C"/>
    <w:rsid w:val="00992E2E"/>
    <w:rsid w:val="00993696"/>
    <w:rsid w:val="00993B83"/>
    <w:rsid w:val="00994095"/>
    <w:rsid w:val="009948E5"/>
    <w:rsid w:val="009949BB"/>
    <w:rsid w:val="00994DF5"/>
    <w:rsid w:val="00995004"/>
    <w:rsid w:val="0099539C"/>
    <w:rsid w:val="00995736"/>
    <w:rsid w:val="009959A7"/>
    <w:rsid w:val="00996089"/>
    <w:rsid w:val="00997052"/>
    <w:rsid w:val="00997899"/>
    <w:rsid w:val="00997946"/>
    <w:rsid w:val="009A0C91"/>
    <w:rsid w:val="009A153B"/>
    <w:rsid w:val="009A17DA"/>
    <w:rsid w:val="009A1B1B"/>
    <w:rsid w:val="009A29AB"/>
    <w:rsid w:val="009A2BAB"/>
    <w:rsid w:val="009A2CC7"/>
    <w:rsid w:val="009A34FF"/>
    <w:rsid w:val="009A3B82"/>
    <w:rsid w:val="009A3D40"/>
    <w:rsid w:val="009A4173"/>
    <w:rsid w:val="009A443B"/>
    <w:rsid w:val="009A46C6"/>
    <w:rsid w:val="009A4D2B"/>
    <w:rsid w:val="009A510E"/>
    <w:rsid w:val="009A5870"/>
    <w:rsid w:val="009A6043"/>
    <w:rsid w:val="009A62F1"/>
    <w:rsid w:val="009A6480"/>
    <w:rsid w:val="009A65FB"/>
    <w:rsid w:val="009A6AC9"/>
    <w:rsid w:val="009A7BD8"/>
    <w:rsid w:val="009A7E89"/>
    <w:rsid w:val="009B0486"/>
    <w:rsid w:val="009B0875"/>
    <w:rsid w:val="009B10EF"/>
    <w:rsid w:val="009B15A9"/>
    <w:rsid w:val="009B22E4"/>
    <w:rsid w:val="009B26F5"/>
    <w:rsid w:val="009B350A"/>
    <w:rsid w:val="009B3D0B"/>
    <w:rsid w:val="009B42E1"/>
    <w:rsid w:val="009B47E4"/>
    <w:rsid w:val="009B5450"/>
    <w:rsid w:val="009B54E7"/>
    <w:rsid w:val="009B553D"/>
    <w:rsid w:val="009B578A"/>
    <w:rsid w:val="009B607D"/>
    <w:rsid w:val="009B70DF"/>
    <w:rsid w:val="009B7C1D"/>
    <w:rsid w:val="009C09A1"/>
    <w:rsid w:val="009C0B62"/>
    <w:rsid w:val="009C0C48"/>
    <w:rsid w:val="009C1019"/>
    <w:rsid w:val="009C1513"/>
    <w:rsid w:val="009C1517"/>
    <w:rsid w:val="009C17EF"/>
    <w:rsid w:val="009C192F"/>
    <w:rsid w:val="009C1E18"/>
    <w:rsid w:val="009C1E59"/>
    <w:rsid w:val="009C1E80"/>
    <w:rsid w:val="009C2070"/>
    <w:rsid w:val="009C225C"/>
    <w:rsid w:val="009C2C75"/>
    <w:rsid w:val="009C2DAD"/>
    <w:rsid w:val="009C32E0"/>
    <w:rsid w:val="009C3588"/>
    <w:rsid w:val="009C3BDE"/>
    <w:rsid w:val="009C410A"/>
    <w:rsid w:val="009C465E"/>
    <w:rsid w:val="009C4E85"/>
    <w:rsid w:val="009C55A8"/>
    <w:rsid w:val="009C5906"/>
    <w:rsid w:val="009C5AA0"/>
    <w:rsid w:val="009C5B00"/>
    <w:rsid w:val="009C5B6C"/>
    <w:rsid w:val="009C5B73"/>
    <w:rsid w:val="009C6098"/>
    <w:rsid w:val="009C7E7C"/>
    <w:rsid w:val="009D0824"/>
    <w:rsid w:val="009D0EB5"/>
    <w:rsid w:val="009D13D2"/>
    <w:rsid w:val="009D13F0"/>
    <w:rsid w:val="009D2344"/>
    <w:rsid w:val="009D2837"/>
    <w:rsid w:val="009D2FB8"/>
    <w:rsid w:val="009D3229"/>
    <w:rsid w:val="009D3862"/>
    <w:rsid w:val="009D3B3D"/>
    <w:rsid w:val="009D4547"/>
    <w:rsid w:val="009D4849"/>
    <w:rsid w:val="009D51AD"/>
    <w:rsid w:val="009D52A2"/>
    <w:rsid w:val="009D62AC"/>
    <w:rsid w:val="009D6866"/>
    <w:rsid w:val="009D6965"/>
    <w:rsid w:val="009D6F40"/>
    <w:rsid w:val="009D74E2"/>
    <w:rsid w:val="009D75B2"/>
    <w:rsid w:val="009D782D"/>
    <w:rsid w:val="009DF2A0"/>
    <w:rsid w:val="009E04E0"/>
    <w:rsid w:val="009E0F44"/>
    <w:rsid w:val="009E17CD"/>
    <w:rsid w:val="009E1B7B"/>
    <w:rsid w:val="009E22BE"/>
    <w:rsid w:val="009E31C2"/>
    <w:rsid w:val="009E3793"/>
    <w:rsid w:val="009E423B"/>
    <w:rsid w:val="009E49FD"/>
    <w:rsid w:val="009E4BE0"/>
    <w:rsid w:val="009E52ED"/>
    <w:rsid w:val="009E5857"/>
    <w:rsid w:val="009E59E5"/>
    <w:rsid w:val="009E5A9D"/>
    <w:rsid w:val="009E5B46"/>
    <w:rsid w:val="009E5EF5"/>
    <w:rsid w:val="009E6955"/>
    <w:rsid w:val="009E6982"/>
    <w:rsid w:val="009E7730"/>
    <w:rsid w:val="009E7912"/>
    <w:rsid w:val="009E7CEC"/>
    <w:rsid w:val="009F0A72"/>
    <w:rsid w:val="009F0A93"/>
    <w:rsid w:val="009F0C85"/>
    <w:rsid w:val="009F0E85"/>
    <w:rsid w:val="009F107A"/>
    <w:rsid w:val="009F1A1D"/>
    <w:rsid w:val="009F1A4C"/>
    <w:rsid w:val="009F2494"/>
    <w:rsid w:val="009F24B1"/>
    <w:rsid w:val="009F292C"/>
    <w:rsid w:val="009F2AF3"/>
    <w:rsid w:val="009F2B52"/>
    <w:rsid w:val="009F2E6C"/>
    <w:rsid w:val="009F3255"/>
    <w:rsid w:val="009F3396"/>
    <w:rsid w:val="009F424E"/>
    <w:rsid w:val="009F599F"/>
    <w:rsid w:val="009F5A9B"/>
    <w:rsid w:val="009F5E35"/>
    <w:rsid w:val="009F61F6"/>
    <w:rsid w:val="009F7FDE"/>
    <w:rsid w:val="00A00381"/>
    <w:rsid w:val="00A007AD"/>
    <w:rsid w:val="00A00892"/>
    <w:rsid w:val="00A00992"/>
    <w:rsid w:val="00A00EBE"/>
    <w:rsid w:val="00A01976"/>
    <w:rsid w:val="00A024CF"/>
    <w:rsid w:val="00A028A5"/>
    <w:rsid w:val="00A031E5"/>
    <w:rsid w:val="00A0326A"/>
    <w:rsid w:val="00A03C47"/>
    <w:rsid w:val="00A03CC1"/>
    <w:rsid w:val="00A043ED"/>
    <w:rsid w:val="00A045A8"/>
    <w:rsid w:val="00A04951"/>
    <w:rsid w:val="00A056BF"/>
    <w:rsid w:val="00A0633A"/>
    <w:rsid w:val="00A07114"/>
    <w:rsid w:val="00A07552"/>
    <w:rsid w:val="00A1199E"/>
    <w:rsid w:val="00A12803"/>
    <w:rsid w:val="00A12DFF"/>
    <w:rsid w:val="00A132FA"/>
    <w:rsid w:val="00A139F8"/>
    <w:rsid w:val="00A13B7E"/>
    <w:rsid w:val="00A13F24"/>
    <w:rsid w:val="00A14869"/>
    <w:rsid w:val="00A14D0E"/>
    <w:rsid w:val="00A15375"/>
    <w:rsid w:val="00A1558B"/>
    <w:rsid w:val="00A15943"/>
    <w:rsid w:val="00A16F94"/>
    <w:rsid w:val="00A17703"/>
    <w:rsid w:val="00A2021A"/>
    <w:rsid w:val="00A2079B"/>
    <w:rsid w:val="00A2156B"/>
    <w:rsid w:val="00A2173D"/>
    <w:rsid w:val="00A21C6A"/>
    <w:rsid w:val="00A2220C"/>
    <w:rsid w:val="00A22213"/>
    <w:rsid w:val="00A23D09"/>
    <w:rsid w:val="00A23E4B"/>
    <w:rsid w:val="00A24623"/>
    <w:rsid w:val="00A2468A"/>
    <w:rsid w:val="00A24CD9"/>
    <w:rsid w:val="00A24D93"/>
    <w:rsid w:val="00A24E06"/>
    <w:rsid w:val="00A25438"/>
    <w:rsid w:val="00A2658F"/>
    <w:rsid w:val="00A26B6E"/>
    <w:rsid w:val="00A27644"/>
    <w:rsid w:val="00A27794"/>
    <w:rsid w:val="00A30479"/>
    <w:rsid w:val="00A309CC"/>
    <w:rsid w:val="00A30B8B"/>
    <w:rsid w:val="00A30CF0"/>
    <w:rsid w:val="00A30FC5"/>
    <w:rsid w:val="00A318FB"/>
    <w:rsid w:val="00A31B10"/>
    <w:rsid w:val="00A32CFC"/>
    <w:rsid w:val="00A33434"/>
    <w:rsid w:val="00A33906"/>
    <w:rsid w:val="00A34B29"/>
    <w:rsid w:val="00A34D65"/>
    <w:rsid w:val="00A34E1C"/>
    <w:rsid w:val="00A35A19"/>
    <w:rsid w:val="00A35D36"/>
    <w:rsid w:val="00A37416"/>
    <w:rsid w:val="00A37764"/>
    <w:rsid w:val="00A3779F"/>
    <w:rsid w:val="00A37CAD"/>
    <w:rsid w:val="00A37E84"/>
    <w:rsid w:val="00A41BA0"/>
    <w:rsid w:val="00A41F1D"/>
    <w:rsid w:val="00A41F2F"/>
    <w:rsid w:val="00A421D7"/>
    <w:rsid w:val="00A42648"/>
    <w:rsid w:val="00A43012"/>
    <w:rsid w:val="00A4337C"/>
    <w:rsid w:val="00A43A7D"/>
    <w:rsid w:val="00A43CF5"/>
    <w:rsid w:val="00A43DF6"/>
    <w:rsid w:val="00A440A9"/>
    <w:rsid w:val="00A44307"/>
    <w:rsid w:val="00A44845"/>
    <w:rsid w:val="00A44C0F"/>
    <w:rsid w:val="00A44F53"/>
    <w:rsid w:val="00A45557"/>
    <w:rsid w:val="00A4573E"/>
    <w:rsid w:val="00A45867"/>
    <w:rsid w:val="00A4589B"/>
    <w:rsid w:val="00A45A71"/>
    <w:rsid w:val="00A46B7E"/>
    <w:rsid w:val="00A46DC6"/>
    <w:rsid w:val="00A46FC7"/>
    <w:rsid w:val="00A47E57"/>
    <w:rsid w:val="00A50526"/>
    <w:rsid w:val="00A5109B"/>
    <w:rsid w:val="00A5177A"/>
    <w:rsid w:val="00A521F0"/>
    <w:rsid w:val="00A52702"/>
    <w:rsid w:val="00A5278B"/>
    <w:rsid w:val="00A528A1"/>
    <w:rsid w:val="00A52D30"/>
    <w:rsid w:val="00A52D93"/>
    <w:rsid w:val="00A52FA8"/>
    <w:rsid w:val="00A52FF2"/>
    <w:rsid w:val="00A531CD"/>
    <w:rsid w:val="00A5324F"/>
    <w:rsid w:val="00A54E56"/>
    <w:rsid w:val="00A5515D"/>
    <w:rsid w:val="00A55232"/>
    <w:rsid w:val="00A558CF"/>
    <w:rsid w:val="00A55EE8"/>
    <w:rsid w:val="00A5608B"/>
    <w:rsid w:val="00A56C09"/>
    <w:rsid w:val="00A57219"/>
    <w:rsid w:val="00A57748"/>
    <w:rsid w:val="00A57A94"/>
    <w:rsid w:val="00A61137"/>
    <w:rsid w:val="00A6124B"/>
    <w:rsid w:val="00A61414"/>
    <w:rsid w:val="00A61F14"/>
    <w:rsid w:val="00A62239"/>
    <w:rsid w:val="00A6299E"/>
    <w:rsid w:val="00A62BD3"/>
    <w:rsid w:val="00A631E3"/>
    <w:rsid w:val="00A636B8"/>
    <w:rsid w:val="00A63796"/>
    <w:rsid w:val="00A648E0"/>
    <w:rsid w:val="00A649DA"/>
    <w:rsid w:val="00A6548D"/>
    <w:rsid w:val="00A660D1"/>
    <w:rsid w:val="00A66685"/>
    <w:rsid w:val="00A6697F"/>
    <w:rsid w:val="00A66CC6"/>
    <w:rsid w:val="00A66DAD"/>
    <w:rsid w:val="00A66DF2"/>
    <w:rsid w:val="00A66E53"/>
    <w:rsid w:val="00A67086"/>
    <w:rsid w:val="00A67CC6"/>
    <w:rsid w:val="00A67D0D"/>
    <w:rsid w:val="00A7042D"/>
    <w:rsid w:val="00A707BF"/>
    <w:rsid w:val="00A707C1"/>
    <w:rsid w:val="00A70961"/>
    <w:rsid w:val="00A70B6D"/>
    <w:rsid w:val="00A716E6"/>
    <w:rsid w:val="00A72144"/>
    <w:rsid w:val="00A72146"/>
    <w:rsid w:val="00A72DD5"/>
    <w:rsid w:val="00A73279"/>
    <w:rsid w:val="00A73A22"/>
    <w:rsid w:val="00A73C78"/>
    <w:rsid w:val="00A73CA3"/>
    <w:rsid w:val="00A7444F"/>
    <w:rsid w:val="00A74CA6"/>
    <w:rsid w:val="00A75297"/>
    <w:rsid w:val="00A75F15"/>
    <w:rsid w:val="00A7628D"/>
    <w:rsid w:val="00A77270"/>
    <w:rsid w:val="00A779DD"/>
    <w:rsid w:val="00A77EC5"/>
    <w:rsid w:val="00A8013D"/>
    <w:rsid w:val="00A80617"/>
    <w:rsid w:val="00A8156B"/>
    <w:rsid w:val="00A81CAC"/>
    <w:rsid w:val="00A81EA3"/>
    <w:rsid w:val="00A81F64"/>
    <w:rsid w:val="00A8251E"/>
    <w:rsid w:val="00A82A53"/>
    <w:rsid w:val="00A83DE7"/>
    <w:rsid w:val="00A8411A"/>
    <w:rsid w:val="00A8429E"/>
    <w:rsid w:val="00A846F9"/>
    <w:rsid w:val="00A85184"/>
    <w:rsid w:val="00A851F5"/>
    <w:rsid w:val="00A85AFB"/>
    <w:rsid w:val="00A867A8"/>
    <w:rsid w:val="00A90FF6"/>
    <w:rsid w:val="00A910F2"/>
    <w:rsid w:val="00A911FB"/>
    <w:rsid w:val="00A9167A"/>
    <w:rsid w:val="00A91706"/>
    <w:rsid w:val="00A91CC4"/>
    <w:rsid w:val="00A928D8"/>
    <w:rsid w:val="00A92A5C"/>
    <w:rsid w:val="00A92DD3"/>
    <w:rsid w:val="00A9366C"/>
    <w:rsid w:val="00A93B91"/>
    <w:rsid w:val="00A9457A"/>
    <w:rsid w:val="00A94896"/>
    <w:rsid w:val="00A949DD"/>
    <w:rsid w:val="00A94F03"/>
    <w:rsid w:val="00A9501C"/>
    <w:rsid w:val="00A951BE"/>
    <w:rsid w:val="00A954D1"/>
    <w:rsid w:val="00A962A6"/>
    <w:rsid w:val="00A96E02"/>
    <w:rsid w:val="00A973EE"/>
    <w:rsid w:val="00A97D5D"/>
    <w:rsid w:val="00AA035E"/>
    <w:rsid w:val="00AA09F0"/>
    <w:rsid w:val="00AA0AA9"/>
    <w:rsid w:val="00AA1692"/>
    <w:rsid w:val="00AA169E"/>
    <w:rsid w:val="00AA1B06"/>
    <w:rsid w:val="00AA1B8C"/>
    <w:rsid w:val="00AA217A"/>
    <w:rsid w:val="00AA229E"/>
    <w:rsid w:val="00AA35E4"/>
    <w:rsid w:val="00AA3CF5"/>
    <w:rsid w:val="00AA4879"/>
    <w:rsid w:val="00AA4E99"/>
    <w:rsid w:val="00AA52A4"/>
    <w:rsid w:val="00AA584C"/>
    <w:rsid w:val="00AA66A0"/>
    <w:rsid w:val="00AA6A8A"/>
    <w:rsid w:val="00AA7736"/>
    <w:rsid w:val="00AA779E"/>
    <w:rsid w:val="00AB0565"/>
    <w:rsid w:val="00AB05A2"/>
    <w:rsid w:val="00AB065A"/>
    <w:rsid w:val="00AB083E"/>
    <w:rsid w:val="00AB0C99"/>
    <w:rsid w:val="00AB0EE2"/>
    <w:rsid w:val="00AB139C"/>
    <w:rsid w:val="00AB1445"/>
    <w:rsid w:val="00AB1841"/>
    <w:rsid w:val="00AB1ED6"/>
    <w:rsid w:val="00AB21CE"/>
    <w:rsid w:val="00AB2D38"/>
    <w:rsid w:val="00AB2FCB"/>
    <w:rsid w:val="00AB3055"/>
    <w:rsid w:val="00AB35C0"/>
    <w:rsid w:val="00AB40AE"/>
    <w:rsid w:val="00AB4A76"/>
    <w:rsid w:val="00AB5B4C"/>
    <w:rsid w:val="00AB628D"/>
    <w:rsid w:val="00AB678C"/>
    <w:rsid w:val="00AB6924"/>
    <w:rsid w:val="00AB6C90"/>
    <w:rsid w:val="00AC09BB"/>
    <w:rsid w:val="00AC120E"/>
    <w:rsid w:val="00AC199E"/>
    <w:rsid w:val="00AC2171"/>
    <w:rsid w:val="00AC2399"/>
    <w:rsid w:val="00AC2C4F"/>
    <w:rsid w:val="00AC3AE5"/>
    <w:rsid w:val="00AC3B27"/>
    <w:rsid w:val="00AC3BFE"/>
    <w:rsid w:val="00AC4907"/>
    <w:rsid w:val="00AC4B3C"/>
    <w:rsid w:val="00AC5646"/>
    <w:rsid w:val="00AC599E"/>
    <w:rsid w:val="00AC5C09"/>
    <w:rsid w:val="00AC607D"/>
    <w:rsid w:val="00AC6428"/>
    <w:rsid w:val="00AC67D1"/>
    <w:rsid w:val="00AC6E66"/>
    <w:rsid w:val="00AC6E69"/>
    <w:rsid w:val="00AC6F38"/>
    <w:rsid w:val="00AC78A9"/>
    <w:rsid w:val="00AC7D1F"/>
    <w:rsid w:val="00AD0B24"/>
    <w:rsid w:val="00AD0D5D"/>
    <w:rsid w:val="00AD0E2F"/>
    <w:rsid w:val="00AD0E85"/>
    <w:rsid w:val="00AD14DA"/>
    <w:rsid w:val="00AD1F94"/>
    <w:rsid w:val="00AD24AD"/>
    <w:rsid w:val="00AD24D8"/>
    <w:rsid w:val="00AD3402"/>
    <w:rsid w:val="00AD3F95"/>
    <w:rsid w:val="00AD4A1C"/>
    <w:rsid w:val="00AD5CFA"/>
    <w:rsid w:val="00AD616F"/>
    <w:rsid w:val="00AD7390"/>
    <w:rsid w:val="00AE01CA"/>
    <w:rsid w:val="00AE08D0"/>
    <w:rsid w:val="00AE0CE5"/>
    <w:rsid w:val="00AE0EA5"/>
    <w:rsid w:val="00AE14D9"/>
    <w:rsid w:val="00AE1E45"/>
    <w:rsid w:val="00AE2238"/>
    <w:rsid w:val="00AE2C30"/>
    <w:rsid w:val="00AE2D2A"/>
    <w:rsid w:val="00AE2FC5"/>
    <w:rsid w:val="00AE3102"/>
    <w:rsid w:val="00AE330C"/>
    <w:rsid w:val="00AE3545"/>
    <w:rsid w:val="00AE3AA0"/>
    <w:rsid w:val="00AE5D62"/>
    <w:rsid w:val="00AE66AC"/>
    <w:rsid w:val="00AE6ED4"/>
    <w:rsid w:val="00AE6F3E"/>
    <w:rsid w:val="00AF07D4"/>
    <w:rsid w:val="00AF0E04"/>
    <w:rsid w:val="00AF19F1"/>
    <w:rsid w:val="00AF1E5D"/>
    <w:rsid w:val="00AF220E"/>
    <w:rsid w:val="00AF24CA"/>
    <w:rsid w:val="00AF2980"/>
    <w:rsid w:val="00AF2991"/>
    <w:rsid w:val="00AF2D3C"/>
    <w:rsid w:val="00AF36BE"/>
    <w:rsid w:val="00AF36ED"/>
    <w:rsid w:val="00AF3753"/>
    <w:rsid w:val="00AF3B90"/>
    <w:rsid w:val="00AF4510"/>
    <w:rsid w:val="00AF46F0"/>
    <w:rsid w:val="00AF56A3"/>
    <w:rsid w:val="00AF570B"/>
    <w:rsid w:val="00AF74F4"/>
    <w:rsid w:val="00AF77E5"/>
    <w:rsid w:val="00AF78A3"/>
    <w:rsid w:val="00AF79B7"/>
    <w:rsid w:val="00AF7D33"/>
    <w:rsid w:val="00B0005F"/>
    <w:rsid w:val="00B00770"/>
    <w:rsid w:val="00B00895"/>
    <w:rsid w:val="00B00AD2"/>
    <w:rsid w:val="00B00E4A"/>
    <w:rsid w:val="00B00F71"/>
    <w:rsid w:val="00B01FDD"/>
    <w:rsid w:val="00B021D3"/>
    <w:rsid w:val="00B02732"/>
    <w:rsid w:val="00B028FA"/>
    <w:rsid w:val="00B02D52"/>
    <w:rsid w:val="00B02FDC"/>
    <w:rsid w:val="00B039E5"/>
    <w:rsid w:val="00B04187"/>
    <w:rsid w:val="00B047A7"/>
    <w:rsid w:val="00B053BE"/>
    <w:rsid w:val="00B0627C"/>
    <w:rsid w:val="00B0640E"/>
    <w:rsid w:val="00B06E49"/>
    <w:rsid w:val="00B06F03"/>
    <w:rsid w:val="00B07E09"/>
    <w:rsid w:val="00B106DE"/>
    <w:rsid w:val="00B10779"/>
    <w:rsid w:val="00B11661"/>
    <w:rsid w:val="00B11D36"/>
    <w:rsid w:val="00B126BE"/>
    <w:rsid w:val="00B12903"/>
    <w:rsid w:val="00B12BC0"/>
    <w:rsid w:val="00B13172"/>
    <w:rsid w:val="00B133B5"/>
    <w:rsid w:val="00B1368B"/>
    <w:rsid w:val="00B13EBD"/>
    <w:rsid w:val="00B14E92"/>
    <w:rsid w:val="00B15131"/>
    <w:rsid w:val="00B1537D"/>
    <w:rsid w:val="00B1566A"/>
    <w:rsid w:val="00B162EE"/>
    <w:rsid w:val="00B1631E"/>
    <w:rsid w:val="00B169F6"/>
    <w:rsid w:val="00B20300"/>
    <w:rsid w:val="00B2062D"/>
    <w:rsid w:val="00B215FC"/>
    <w:rsid w:val="00B21F99"/>
    <w:rsid w:val="00B2215F"/>
    <w:rsid w:val="00B2271D"/>
    <w:rsid w:val="00B238D2"/>
    <w:rsid w:val="00B23C66"/>
    <w:rsid w:val="00B24AF3"/>
    <w:rsid w:val="00B24C28"/>
    <w:rsid w:val="00B25407"/>
    <w:rsid w:val="00B2549F"/>
    <w:rsid w:val="00B25672"/>
    <w:rsid w:val="00B2589E"/>
    <w:rsid w:val="00B25DA0"/>
    <w:rsid w:val="00B26D40"/>
    <w:rsid w:val="00B27319"/>
    <w:rsid w:val="00B30246"/>
    <w:rsid w:val="00B30ED0"/>
    <w:rsid w:val="00B3125A"/>
    <w:rsid w:val="00B31288"/>
    <w:rsid w:val="00B3158D"/>
    <w:rsid w:val="00B32575"/>
    <w:rsid w:val="00B32952"/>
    <w:rsid w:val="00B329B7"/>
    <w:rsid w:val="00B333F2"/>
    <w:rsid w:val="00B33B93"/>
    <w:rsid w:val="00B34672"/>
    <w:rsid w:val="00B35652"/>
    <w:rsid w:val="00B35D4C"/>
    <w:rsid w:val="00B363AC"/>
    <w:rsid w:val="00B37179"/>
    <w:rsid w:val="00B4014C"/>
    <w:rsid w:val="00B404D5"/>
    <w:rsid w:val="00B41108"/>
    <w:rsid w:val="00B41214"/>
    <w:rsid w:val="00B41B74"/>
    <w:rsid w:val="00B41E66"/>
    <w:rsid w:val="00B41EF3"/>
    <w:rsid w:val="00B420AF"/>
    <w:rsid w:val="00B4246D"/>
    <w:rsid w:val="00B427C0"/>
    <w:rsid w:val="00B4339C"/>
    <w:rsid w:val="00B4390C"/>
    <w:rsid w:val="00B43B38"/>
    <w:rsid w:val="00B46D4A"/>
    <w:rsid w:val="00B50262"/>
    <w:rsid w:val="00B50565"/>
    <w:rsid w:val="00B5112C"/>
    <w:rsid w:val="00B511C9"/>
    <w:rsid w:val="00B52CB5"/>
    <w:rsid w:val="00B530AE"/>
    <w:rsid w:val="00B5337B"/>
    <w:rsid w:val="00B53550"/>
    <w:rsid w:val="00B5392A"/>
    <w:rsid w:val="00B53AB3"/>
    <w:rsid w:val="00B53E30"/>
    <w:rsid w:val="00B53EB2"/>
    <w:rsid w:val="00B54106"/>
    <w:rsid w:val="00B545E0"/>
    <w:rsid w:val="00B54C45"/>
    <w:rsid w:val="00B55AB9"/>
    <w:rsid w:val="00B55EA8"/>
    <w:rsid w:val="00B5658B"/>
    <w:rsid w:val="00B5698D"/>
    <w:rsid w:val="00B56C07"/>
    <w:rsid w:val="00B56C86"/>
    <w:rsid w:val="00B56F69"/>
    <w:rsid w:val="00B57A28"/>
    <w:rsid w:val="00B601B7"/>
    <w:rsid w:val="00B608B9"/>
    <w:rsid w:val="00B60956"/>
    <w:rsid w:val="00B60964"/>
    <w:rsid w:val="00B60C6C"/>
    <w:rsid w:val="00B610B0"/>
    <w:rsid w:val="00B615C3"/>
    <w:rsid w:val="00B62174"/>
    <w:rsid w:val="00B622F9"/>
    <w:rsid w:val="00B627B3"/>
    <w:rsid w:val="00B62919"/>
    <w:rsid w:val="00B62B60"/>
    <w:rsid w:val="00B6301E"/>
    <w:rsid w:val="00B630EB"/>
    <w:rsid w:val="00B63A6A"/>
    <w:rsid w:val="00B63F55"/>
    <w:rsid w:val="00B64D8B"/>
    <w:rsid w:val="00B6544D"/>
    <w:rsid w:val="00B65634"/>
    <w:rsid w:val="00B657A1"/>
    <w:rsid w:val="00B657A9"/>
    <w:rsid w:val="00B65820"/>
    <w:rsid w:val="00B65D43"/>
    <w:rsid w:val="00B660C9"/>
    <w:rsid w:val="00B66595"/>
    <w:rsid w:val="00B66790"/>
    <w:rsid w:val="00B66E06"/>
    <w:rsid w:val="00B67804"/>
    <w:rsid w:val="00B678FA"/>
    <w:rsid w:val="00B67C8C"/>
    <w:rsid w:val="00B67DC0"/>
    <w:rsid w:val="00B70778"/>
    <w:rsid w:val="00B71229"/>
    <w:rsid w:val="00B719C0"/>
    <w:rsid w:val="00B7254B"/>
    <w:rsid w:val="00B732F0"/>
    <w:rsid w:val="00B73537"/>
    <w:rsid w:val="00B735FA"/>
    <w:rsid w:val="00B73738"/>
    <w:rsid w:val="00B73838"/>
    <w:rsid w:val="00B73D11"/>
    <w:rsid w:val="00B74027"/>
    <w:rsid w:val="00B7452D"/>
    <w:rsid w:val="00B7476D"/>
    <w:rsid w:val="00B74EE2"/>
    <w:rsid w:val="00B74EEF"/>
    <w:rsid w:val="00B74F34"/>
    <w:rsid w:val="00B752E4"/>
    <w:rsid w:val="00B75996"/>
    <w:rsid w:val="00B75CFD"/>
    <w:rsid w:val="00B767AB"/>
    <w:rsid w:val="00B76DD9"/>
    <w:rsid w:val="00B76FFC"/>
    <w:rsid w:val="00B775F5"/>
    <w:rsid w:val="00B77D31"/>
    <w:rsid w:val="00B8064C"/>
    <w:rsid w:val="00B80A2E"/>
    <w:rsid w:val="00B80B90"/>
    <w:rsid w:val="00B80C27"/>
    <w:rsid w:val="00B810F6"/>
    <w:rsid w:val="00B814E3"/>
    <w:rsid w:val="00B822FB"/>
    <w:rsid w:val="00B82310"/>
    <w:rsid w:val="00B8255D"/>
    <w:rsid w:val="00B82A70"/>
    <w:rsid w:val="00B82FEA"/>
    <w:rsid w:val="00B8342F"/>
    <w:rsid w:val="00B834A3"/>
    <w:rsid w:val="00B83964"/>
    <w:rsid w:val="00B83EF2"/>
    <w:rsid w:val="00B83F17"/>
    <w:rsid w:val="00B843DE"/>
    <w:rsid w:val="00B84C0E"/>
    <w:rsid w:val="00B858F6"/>
    <w:rsid w:val="00B8593A"/>
    <w:rsid w:val="00B86CE2"/>
    <w:rsid w:val="00B86D5B"/>
    <w:rsid w:val="00B86E01"/>
    <w:rsid w:val="00B902D4"/>
    <w:rsid w:val="00B90B51"/>
    <w:rsid w:val="00B90BBC"/>
    <w:rsid w:val="00B90FA7"/>
    <w:rsid w:val="00B916E9"/>
    <w:rsid w:val="00B91BF3"/>
    <w:rsid w:val="00B91C0B"/>
    <w:rsid w:val="00B91FD6"/>
    <w:rsid w:val="00B929C5"/>
    <w:rsid w:val="00B929EF"/>
    <w:rsid w:val="00B933B1"/>
    <w:rsid w:val="00B9369C"/>
    <w:rsid w:val="00B9428E"/>
    <w:rsid w:val="00B9459B"/>
    <w:rsid w:val="00B94CD7"/>
    <w:rsid w:val="00B958F7"/>
    <w:rsid w:val="00B969DB"/>
    <w:rsid w:val="00B96B46"/>
    <w:rsid w:val="00B96C89"/>
    <w:rsid w:val="00B96FA7"/>
    <w:rsid w:val="00B97048"/>
    <w:rsid w:val="00B97454"/>
    <w:rsid w:val="00B97C3F"/>
    <w:rsid w:val="00BA0756"/>
    <w:rsid w:val="00BA0FD0"/>
    <w:rsid w:val="00BA13BE"/>
    <w:rsid w:val="00BA1746"/>
    <w:rsid w:val="00BA1EF3"/>
    <w:rsid w:val="00BA209E"/>
    <w:rsid w:val="00BA2208"/>
    <w:rsid w:val="00BA286F"/>
    <w:rsid w:val="00BA31AD"/>
    <w:rsid w:val="00BA3351"/>
    <w:rsid w:val="00BA4206"/>
    <w:rsid w:val="00BA4973"/>
    <w:rsid w:val="00BA59D0"/>
    <w:rsid w:val="00BA5C32"/>
    <w:rsid w:val="00BA5CF8"/>
    <w:rsid w:val="00BA6AF8"/>
    <w:rsid w:val="00BA72A2"/>
    <w:rsid w:val="00BA73A3"/>
    <w:rsid w:val="00BA7516"/>
    <w:rsid w:val="00BA7D9D"/>
    <w:rsid w:val="00BA7F57"/>
    <w:rsid w:val="00BA7F70"/>
    <w:rsid w:val="00BB07A9"/>
    <w:rsid w:val="00BB084E"/>
    <w:rsid w:val="00BB124C"/>
    <w:rsid w:val="00BB2DA7"/>
    <w:rsid w:val="00BB2DDD"/>
    <w:rsid w:val="00BB3382"/>
    <w:rsid w:val="00BB3B3A"/>
    <w:rsid w:val="00BB3D26"/>
    <w:rsid w:val="00BB3F92"/>
    <w:rsid w:val="00BB4485"/>
    <w:rsid w:val="00BB47E8"/>
    <w:rsid w:val="00BB5271"/>
    <w:rsid w:val="00BB568D"/>
    <w:rsid w:val="00BB5C10"/>
    <w:rsid w:val="00BB634E"/>
    <w:rsid w:val="00BB64B3"/>
    <w:rsid w:val="00BB6B76"/>
    <w:rsid w:val="00BB6CA4"/>
    <w:rsid w:val="00BB716F"/>
    <w:rsid w:val="00BB7262"/>
    <w:rsid w:val="00BC063E"/>
    <w:rsid w:val="00BC13E1"/>
    <w:rsid w:val="00BC18E7"/>
    <w:rsid w:val="00BC2418"/>
    <w:rsid w:val="00BC24A9"/>
    <w:rsid w:val="00BC2584"/>
    <w:rsid w:val="00BC2AF9"/>
    <w:rsid w:val="00BC2DAC"/>
    <w:rsid w:val="00BC4777"/>
    <w:rsid w:val="00BC4A1F"/>
    <w:rsid w:val="00BC4AB9"/>
    <w:rsid w:val="00BC4C38"/>
    <w:rsid w:val="00BC5130"/>
    <w:rsid w:val="00BC548A"/>
    <w:rsid w:val="00BC5832"/>
    <w:rsid w:val="00BC5CDB"/>
    <w:rsid w:val="00BC5F1F"/>
    <w:rsid w:val="00BC61E9"/>
    <w:rsid w:val="00BC78AD"/>
    <w:rsid w:val="00BC78CC"/>
    <w:rsid w:val="00BC7E26"/>
    <w:rsid w:val="00BD0748"/>
    <w:rsid w:val="00BD07C9"/>
    <w:rsid w:val="00BD091B"/>
    <w:rsid w:val="00BD0B41"/>
    <w:rsid w:val="00BD0FE9"/>
    <w:rsid w:val="00BD11A8"/>
    <w:rsid w:val="00BD2044"/>
    <w:rsid w:val="00BD223E"/>
    <w:rsid w:val="00BD2351"/>
    <w:rsid w:val="00BD2ADA"/>
    <w:rsid w:val="00BD3585"/>
    <w:rsid w:val="00BD38DD"/>
    <w:rsid w:val="00BD3C6A"/>
    <w:rsid w:val="00BD5280"/>
    <w:rsid w:val="00BD5319"/>
    <w:rsid w:val="00BD5C17"/>
    <w:rsid w:val="00BD5E2A"/>
    <w:rsid w:val="00BD5E70"/>
    <w:rsid w:val="00BD669E"/>
    <w:rsid w:val="00BD6790"/>
    <w:rsid w:val="00BD70B1"/>
    <w:rsid w:val="00BD74E8"/>
    <w:rsid w:val="00BD7DFB"/>
    <w:rsid w:val="00BD7F17"/>
    <w:rsid w:val="00BE0194"/>
    <w:rsid w:val="00BE0897"/>
    <w:rsid w:val="00BE08B6"/>
    <w:rsid w:val="00BE09CF"/>
    <w:rsid w:val="00BE1CF2"/>
    <w:rsid w:val="00BE1D45"/>
    <w:rsid w:val="00BE1D52"/>
    <w:rsid w:val="00BE2AEE"/>
    <w:rsid w:val="00BE2BEB"/>
    <w:rsid w:val="00BE31F3"/>
    <w:rsid w:val="00BE3687"/>
    <w:rsid w:val="00BE3B91"/>
    <w:rsid w:val="00BE3C28"/>
    <w:rsid w:val="00BE467E"/>
    <w:rsid w:val="00BE4F63"/>
    <w:rsid w:val="00BE501A"/>
    <w:rsid w:val="00BE506E"/>
    <w:rsid w:val="00BE522A"/>
    <w:rsid w:val="00BE573A"/>
    <w:rsid w:val="00BE5CA0"/>
    <w:rsid w:val="00BE5F40"/>
    <w:rsid w:val="00BE5FD3"/>
    <w:rsid w:val="00BE625E"/>
    <w:rsid w:val="00BE636E"/>
    <w:rsid w:val="00BE6B76"/>
    <w:rsid w:val="00BF004E"/>
    <w:rsid w:val="00BF0F24"/>
    <w:rsid w:val="00BF1862"/>
    <w:rsid w:val="00BF1E79"/>
    <w:rsid w:val="00BF21B7"/>
    <w:rsid w:val="00BF2D49"/>
    <w:rsid w:val="00BF3393"/>
    <w:rsid w:val="00BF3F8D"/>
    <w:rsid w:val="00BF41C5"/>
    <w:rsid w:val="00BF4470"/>
    <w:rsid w:val="00BF46E3"/>
    <w:rsid w:val="00BF5094"/>
    <w:rsid w:val="00BF5253"/>
    <w:rsid w:val="00BF5781"/>
    <w:rsid w:val="00BF5811"/>
    <w:rsid w:val="00BF5C06"/>
    <w:rsid w:val="00BF5CDB"/>
    <w:rsid w:val="00BF7038"/>
    <w:rsid w:val="00BF717F"/>
    <w:rsid w:val="00BF77CC"/>
    <w:rsid w:val="00BF7CA0"/>
    <w:rsid w:val="00BF7D14"/>
    <w:rsid w:val="00C0012A"/>
    <w:rsid w:val="00C007CC"/>
    <w:rsid w:val="00C00EE1"/>
    <w:rsid w:val="00C01903"/>
    <w:rsid w:val="00C01EDC"/>
    <w:rsid w:val="00C020AA"/>
    <w:rsid w:val="00C020EE"/>
    <w:rsid w:val="00C0281E"/>
    <w:rsid w:val="00C02AE8"/>
    <w:rsid w:val="00C03ED6"/>
    <w:rsid w:val="00C0489E"/>
    <w:rsid w:val="00C04AAD"/>
    <w:rsid w:val="00C04B78"/>
    <w:rsid w:val="00C05B09"/>
    <w:rsid w:val="00C05D65"/>
    <w:rsid w:val="00C0616C"/>
    <w:rsid w:val="00C06769"/>
    <w:rsid w:val="00C06EA7"/>
    <w:rsid w:val="00C0727F"/>
    <w:rsid w:val="00C07954"/>
    <w:rsid w:val="00C07C25"/>
    <w:rsid w:val="00C10E62"/>
    <w:rsid w:val="00C11225"/>
    <w:rsid w:val="00C1191E"/>
    <w:rsid w:val="00C11C8D"/>
    <w:rsid w:val="00C12438"/>
    <w:rsid w:val="00C12B3D"/>
    <w:rsid w:val="00C12B46"/>
    <w:rsid w:val="00C12B5E"/>
    <w:rsid w:val="00C1325F"/>
    <w:rsid w:val="00C14023"/>
    <w:rsid w:val="00C1403A"/>
    <w:rsid w:val="00C149AC"/>
    <w:rsid w:val="00C14E2F"/>
    <w:rsid w:val="00C1581C"/>
    <w:rsid w:val="00C15C5C"/>
    <w:rsid w:val="00C15EDD"/>
    <w:rsid w:val="00C165D2"/>
    <w:rsid w:val="00C168D4"/>
    <w:rsid w:val="00C16C77"/>
    <w:rsid w:val="00C17E64"/>
    <w:rsid w:val="00C17FA8"/>
    <w:rsid w:val="00C20153"/>
    <w:rsid w:val="00C21023"/>
    <w:rsid w:val="00C226E5"/>
    <w:rsid w:val="00C23B5D"/>
    <w:rsid w:val="00C2402F"/>
    <w:rsid w:val="00C240EC"/>
    <w:rsid w:val="00C251EF"/>
    <w:rsid w:val="00C25496"/>
    <w:rsid w:val="00C257D1"/>
    <w:rsid w:val="00C25992"/>
    <w:rsid w:val="00C25CD4"/>
    <w:rsid w:val="00C26698"/>
    <w:rsid w:val="00C27B3F"/>
    <w:rsid w:val="00C302EE"/>
    <w:rsid w:val="00C304B2"/>
    <w:rsid w:val="00C312DE"/>
    <w:rsid w:val="00C31C7D"/>
    <w:rsid w:val="00C32A52"/>
    <w:rsid w:val="00C32D2E"/>
    <w:rsid w:val="00C32D8C"/>
    <w:rsid w:val="00C32E5E"/>
    <w:rsid w:val="00C33FD5"/>
    <w:rsid w:val="00C344AA"/>
    <w:rsid w:val="00C351EF"/>
    <w:rsid w:val="00C35C38"/>
    <w:rsid w:val="00C37069"/>
    <w:rsid w:val="00C374FC"/>
    <w:rsid w:val="00C37B52"/>
    <w:rsid w:val="00C404DB"/>
    <w:rsid w:val="00C40AFA"/>
    <w:rsid w:val="00C40E59"/>
    <w:rsid w:val="00C41D03"/>
    <w:rsid w:val="00C42AD0"/>
    <w:rsid w:val="00C44CDB"/>
    <w:rsid w:val="00C44E6B"/>
    <w:rsid w:val="00C44FDE"/>
    <w:rsid w:val="00C455B2"/>
    <w:rsid w:val="00C45C61"/>
    <w:rsid w:val="00C46065"/>
    <w:rsid w:val="00C4665D"/>
    <w:rsid w:val="00C46C46"/>
    <w:rsid w:val="00C46FF2"/>
    <w:rsid w:val="00C4757B"/>
    <w:rsid w:val="00C476D5"/>
    <w:rsid w:val="00C476D7"/>
    <w:rsid w:val="00C47D32"/>
    <w:rsid w:val="00C50897"/>
    <w:rsid w:val="00C50E40"/>
    <w:rsid w:val="00C516B9"/>
    <w:rsid w:val="00C51A7D"/>
    <w:rsid w:val="00C52657"/>
    <w:rsid w:val="00C52C8B"/>
    <w:rsid w:val="00C530F3"/>
    <w:rsid w:val="00C5320E"/>
    <w:rsid w:val="00C5389F"/>
    <w:rsid w:val="00C53C81"/>
    <w:rsid w:val="00C53F84"/>
    <w:rsid w:val="00C53FDF"/>
    <w:rsid w:val="00C54279"/>
    <w:rsid w:val="00C54600"/>
    <w:rsid w:val="00C54EC4"/>
    <w:rsid w:val="00C5526D"/>
    <w:rsid w:val="00C5568C"/>
    <w:rsid w:val="00C55CB4"/>
    <w:rsid w:val="00C56934"/>
    <w:rsid w:val="00C5784A"/>
    <w:rsid w:val="00C60446"/>
    <w:rsid w:val="00C6048A"/>
    <w:rsid w:val="00C60648"/>
    <w:rsid w:val="00C6113A"/>
    <w:rsid w:val="00C61191"/>
    <w:rsid w:val="00C619BF"/>
    <w:rsid w:val="00C61B0B"/>
    <w:rsid w:val="00C62C4E"/>
    <w:rsid w:val="00C63EE9"/>
    <w:rsid w:val="00C6474E"/>
    <w:rsid w:val="00C64F5F"/>
    <w:rsid w:val="00C65225"/>
    <w:rsid w:val="00C655B4"/>
    <w:rsid w:val="00C65732"/>
    <w:rsid w:val="00C65B75"/>
    <w:rsid w:val="00C66364"/>
    <w:rsid w:val="00C663C7"/>
    <w:rsid w:val="00C666C5"/>
    <w:rsid w:val="00C66A24"/>
    <w:rsid w:val="00C678F3"/>
    <w:rsid w:val="00C67F7A"/>
    <w:rsid w:val="00C67F87"/>
    <w:rsid w:val="00C7031A"/>
    <w:rsid w:val="00C707FA"/>
    <w:rsid w:val="00C70E51"/>
    <w:rsid w:val="00C71CB7"/>
    <w:rsid w:val="00C720E8"/>
    <w:rsid w:val="00C7295E"/>
    <w:rsid w:val="00C72AC4"/>
    <w:rsid w:val="00C72AE3"/>
    <w:rsid w:val="00C73499"/>
    <w:rsid w:val="00C73B2C"/>
    <w:rsid w:val="00C73DAD"/>
    <w:rsid w:val="00C745DB"/>
    <w:rsid w:val="00C750CA"/>
    <w:rsid w:val="00C75251"/>
    <w:rsid w:val="00C75456"/>
    <w:rsid w:val="00C75824"/>
    <w:rsid w:val="00C76117"/>
    <w:rsid w:val="00C76978"/>
    <w:rsid w:val="00C7746B"/>
    <w:rsid w:val="00C77C3B"/>
    <w:rsid w:val="00C77D37"/>
    <w:rsid w:val="00C77D7C"/>
    <w:rsid w:val="00C801BF"/>
    <w:rsid w:val="00C80537"/>
    <w:rsid w:val="00C812D3"/>
    <w:rsid w:val="00C81875"/>
    <w:rsid w:val="00C825D2"/>
    <w:rsid w:val="00C8303C"/>
    <w:rsid w:val="00C83187"/>
    <w:rsid w:val="00C83294"/>
    <w:rsid w:val="00C836F4"/>
    <w:rsid w:val="00C83D62"/>
    <w:rsid w:val="00C83E9E"/>
    <w:rsid w:val="00C8406E"/>
    <w:rsid w:val="00C8472E"/>
    <w:rsid w:val="00C85555"/>
    <w:rsid w:val="00C85D1E"/>
    <w:rsid w:val="00C86586"/>
    <w:rsid w:val="00C865CE"/>
    <w:rsid w:val="00C86625"/>
    <w:rsid w:val="00C86D0D"/>
    <w:rsid w:val="00C879EF"/>
    <w:rsid w:val="00C87BD1"/>
    <w:rsid w:val="00C87CEC"/>
    <w:rsid w:val="00C87E42"/>
    <w:rsid w:val="00C90112"/>
    <w:rsid w:val="00C909C7"/>
    <w:rsid w:val="00C90A95"/>
    <w:rsid w:val="00C91499"/>
    <w:rsid w:val="00C91566"/>
    <w:rsid w:val="00C918EA"/>
    <w:rsid w:val="00C9287A"/>
    <w:rsid w:val="00C92F17"/>
    <w:rsid w:val="00C934E9"/>
    <w:rsid w:val="00C93581"/>
    <w:rsid w:val="00C9391D"/>
    <w:rsid w:val="00C944B2"/>
    <w:rsid w:val="00C94CB7"/>
    <w:rsid w:val="00C94D0A"/>
    <w:rsid w:val="00C9585B"/>
    <w:rsid w:val="00C958AB"/>
    <w:rsid w:val="00C95B7F"/>
    <w:rsid w:val="00C971BC"/>
    <w:rsid w:val="00C972EB"/>
    <w:rsid w:val="00C97BE7"/>
    <w:rsid w:val="00CA0073"/>
    <w:rsid w:val="00CA081B"/>
    <w:rsid w:val="00CA0F22"/>
    <w:rsid w:val="00CA152E"/>
    <w:rsid w:val="00CA1A1B"/>
    <w:rsid w:val="00CA1D1F"/>
    <w:rsid w:val="00CA1E8F"/>
    <w:rsid w:val="00CA22C9"/>
    <w:rsid w:val="00CA26E8"/>
    <w:rsid w:val="00CA28B6"/>
    <w:rsid w:val="00CA2DFB"/>
    <w:rsid w:val="00CA2EC2"/>
    <w:rsid w:val="00CA51F9"/>
    <w:rsid w:val="00CA531B"/>
    <w:rsid w:val="00CA5DC3"/>
    <w:rsid w:val="00CA5E77"/>
    <w:rsid w:val="00CA61E3"/>
    <w:rsid w:val="00CA6585"/>
    <w:rsid w:val="00CA659A"/>
    <w:rsid w:val="00CA6F10"/>
    <w:rsid w:val="00CA7647"/>
    <w:rsid w:val="00CA7772"/>
    <w:rsid w:val="00CA7B56"/>
    <w:rsid w:val="00CB0178"/>
    <w:rsid w:val="00CB2214"/>
    <w:rsid w:val="00CB254A"/>
    <w:rsid w:val="00CB2F43"/>
    <w:rsid w:val="00CB38E9"/>
    <w:rsid w:val="00CB395F"/>
    <w:rsid w:val="00CB3FB7"/>
    <w:rsid w:val="00CB40B2"/>
    <w:rsid w:val="00CB428A"/>
    <w:rsid w:val="00CB4452"/>
    <w:rsid w:val="00CB4589"/>
    <w:rsid w:val="00CB5C02"/>
    <w:rsid w:val="00CB6193"/>
    <w:rsid w:val="00CB6D2D"/>
    <w:rsid w:val="00CB7107"/>
    <w:rsid w:val="00CB79A9"/>
    <w:rsid w:val="00CC27CF"/>
    <w:rsid w:val="00CC2B35"/>
    <w:rsid w:val="00CC2BCB"/>
    <w:rsid w:val="00CC35AB"/>
    <w:rsid w:val="00CC3FF8"/>
    <w:rsid w:val="00CC4044"/>
    <w:rsid w:val="00CC40F4"/>
    <w:rsid w:val="00CC5C86"/>
    <w:rsid w:val="00CC61D8"/>
    <w:rsid w:val="00CC75B5"/>
    <w:rsid w:val="00CC7CDA"/>
    <w:rsid w:val="00CD030B"/>
    <w:rsid w:val="00CD06D1"/>
    <w:rsid w:val="00CD1493"/>
    <w:rsid w:val="00CD1569"/>
    <w:rsid w:val="00CD15D7"/>
    <w:rsid w:val="00CD171A"/>
    <w:rsid w:val="00CD218C"/>
    <w:rsid w:val="00CD2506"/>
    <w:rsid w:val="00CD261B"/>
    <w:rsid w:val="00CD2DC5"/>
    <w:rsid w:val="00CD3B3C"/>
    <w:rsid w:val="00CD3E19"/>
    <w:rsid w:val="00CD40A9"/>
    <w:rsid w:val="00CD55E4"/>
    <w:rsid w:val="00CD59DD"/>
    <w:rsid w:val="00CD5E7F"/>
    <w:rsid w:val="00CD63A2"/>
    <w:rsid w:val="00CD6854"/>
    <w:rsid w:val="00CD6A74"/>
    <w:rsid w:val="00CD6AC5"/>
    <w:rsid w:val="00CD6BE2"/>
    <w:rsid w:val="00CD6E13"/>
    <w:rsid w:val="00CD70D9"/>
    <w:rsid w:val="00CD728A"/>
    <w:rsid w:val="00CD7960"/>
    <w:rsid w:val="00CD79F8"/>
    <w:rsid w:val="00CE0095"/>
    <w:rsid w:val="00CE0727"/>
    <w:rsid w:val="00CE0DC2"/>
    <w:rsid w:val="00CE12D5"/>
    <w:rsid w:val="00CE15AF"/>
    <w:rsid w:val="00CE1FDB"/>
    <w:rsid w:val="00CE2177"/>
    <w:rsid w:val="00CE2335"/>
    <w:rsid w:val="00CE26A2"/>
    <w:rsid w:val="00CE2DA0"/>
    <w:rsid w:val="00CE2EC7"/>
    <w:rsid w:val="00CE4FED"/>
    <w:rsid w:val="00CE5E2B"/>
    <w:rsid w:val="00CE6172"/>
    <w:rsid w:val="00CE64B8"/>
    <w:rsid w:val="00CE6D80"/>
    <w:rsid w:val="00CE6F2E"/>
    <w:rsid w:val="00CE70D1"/>
    <w:rsid w:val="00CE74DF"/>
    <w:rsid w:val="00CE7928"/>
    <w:rsid w:val="00CE7ED3"/>
    <w:rsid w:val="00CF0492"/>
    <w:rsid w:val="00CF0543"/>
    <w:rsid w:val="00CF091B"/>
    <w:rsid w:val="00CF0BD6"/>
    <w:rsid w:val="00CF0CDD"/>
    <w:rsid w:val="00CF0D30"/>
    <w:rsid w:val="00CF19A7"/>
    <w:rsid w:val="00CF1AF7"/>
    <w:rsid w:val="00CF1E58"/>
    <w:rsid w:val="00CF1FCE"/>
    <w:rsid w:val="00CF228A"/>
    <w:rsid w:val="00CF26CA"/>
    <w:rsid w:val="00CF26DA"/>
    <w:rsid w:val="00CF4ABC"/>
    <w:rsid w:val="00CF53E8"/>
    <w:rsid w:val="00CF5535"/>
    <w:rsid w:val="00CF5618"/>
    <w:rsid w:val="00CF56A0"/>
    <w:rsid w:val="00CF65F0"/>
    <w:rsid w:val="00CF6C26"/>
    <w:rsid w:val="00CF75A9"/>
    <w:rsid w:val="00D00070"/>
    <w:rsid w:val="00D00F87"/>
    <w:rsid w:val="00D012D2"/>
    <w:rsid w:val="00D01895"/>
    <w:rsid w:val="00D019FA"/>
    <w:rsid w:val="00D01F83"/>
    <w:rsid w:val="00D02144"/>
    <w:rsid w:val="00D02E9F"/>
    <w:rsid w:val="00D0308F"/>
    <w:rsid w:val="00D036CB"/>
    <w:rsid w:val="00D03D56"/>
    <w:rsid w:val="00D047C3"/>
    <w:rsid w:val="00D04C6B"/>
    <w:rsid w:val="00D04EB3"/>
    <w:rsid w:val="00D05C63"/>
    <w:rsid w:val="00D05E46"/>
    <w:rsid w:val="00D062B1"/>
    <w:rsid w:val="00D06432"/>
    <w:rsid w:val="00D0789F"/>
    <w:rsid w:val="00D078A1"/>
    <w:rsid w:val="00D106E1"/>
    <w:rsid w:val="00D10748"/>
    <w:rsid w:val="00D11750"/>
    <w:rsid w:val="00D118C0"/>
    <w:rsid w:val="00D120E9"/>
    <w:rsid w:val="00D126F4"/>
    <w:rsid w:val="00D128D4"/>
    <w:rsid w:val="00D134F3"/>
    <w:rsid w:val="00D14339"/>
    <w:rsid w:val="00D146B9"/>
    <w:rsid w:val="00D15CD1"/>
    <w:rsid w:val="00D15DD8"/>
    <w:rsid w:val="00D15F64"/>
    <w:rsid w:val="00D170E7"/>
    <w:rsid w:val="00D17ECB"/>
    <w:rsid w:val="00D2020C"/>
    <w:rsid w:val="00D20482"/>
    <w:rsid w:val="00D2054E"/>
    <w:rsid w:val="00D21DDF"/>
    <w:rsid w:val="00D223A2"/>
    <w:rsid w:val="00D22539"/>
    <w:rsid w:val="00D226B0"/>
    <w:rsid w:val="00D23868"/>
    <w:rsid w:val="00D23938"/>
    <w:rsid w:val="00D23CBE"/>
    <w:rsid w:val="00D24229"/>
    <w:rsid w:val="00D2475D"/>
    <w:rsid w:val="00D25271"/>
    <w:rsid w:val="00D25322"/>
    <w:rsid w:val="00D2560F"/>
    <w:rsid w:val="00D25BFA"/>
    <w:rsid w:val="00D25D82"/>
    <w:rsid w:val="00D264AE"/>
    <w:rsid w:val="00D2664F"/>
    <w:rsid w:val="00D266D5"/>
    <w:rsid w:val="00D276DB"/>
    <w:rsid w:val="00D27E5A"/>
    <w:rsid w:val="00D303AF"/>
    <w:rsid w:val="00D31508"/>
    <w:rsid w:val="00D31682"/>
    <w:rsid w:val="00D317D6"/>
    <w:rsid w:val="00D31934"/>
    <w:rsid w:val="00D31D00"/>
    <w:rsid w:val="00D31ED0"/>
    <w:rsid w:val="00D323BE"/>
    <w:rsid w:val="00D32F0B"/>
    <w:rsid w:val="00D32FF0"/>
    <w:rsid w:val="00D33F0C"/>
    <w:rsid w:val="00D34403"/>
    <w:rsid w:val="00D347A5"/>
    <w:rsid w:val="00D34829"/>
    <w:rsid w:val="00D34894"/>
    <w:rsid w:val="00D34AAB"/>
    <w:rsid w:val="00D35C95"/>
    <w:rsid w:val="00D35EB1"/>
    <w:rsid w:val="00D36D6D"/>
    <w:rsid w:val="00D3765E"/>
    <w:rsid w:val="00D37FBB"/>
    <w:rsid w:val="00D4019F"/>
    <w:rsid w:val="00D4104A"/>
    <w:rsid w:val="00D41765"/>
    <w:rsid w:val="00D42D9D"/>
    <w:rsid w:val="00D42DA1"/>
    <w:rsid w:val="00D43090"/>
    <w:rsid w:val="00D436B8"/>
    <w:rsid w:val="00D436C3"/>
    <w:rsid w:val="00D437FD"/>
    <w:rsid w:val="00D43ED0"/>
    <w:rsid w:val="00D44151"/>
    <w:rsid w:val="00D44734"/>
    <w:rsid w:val="00D4519A"/>
    <w:rsid w:val="00D45A73"/>
    <w:rsid w:val="00D47915"/>
    <w:rsid w:val="00D47A3E"/>
    <w:rsid w:val="00D47BCF"/>
    <w:rsid w:val="00D50BEA"/>
    <w:rsid w:val="00D530E2"/>
    <w:rsid w:val="00D53936"/>
    <w:rsid w:val="00D53BE8"/>
    <w:rsid w:val="00D54477"/>
    <w:rsid w:val="00D544FE"/>
    <w:rsid w:val="00D548C8"/>
    <w:rsid w:val="00D55FCF"/>
    <w:rsid w:val="00D56526"/>
    <w:rsid w:val="00D5687E"/>
    <w:rsid w:val="00D56C0F"/>
    <w:rsid w:val="00D57165"/>
    <w:rsid w:val="00D57566"/>
    <w:rsid w:val="00D602C5"/>
    <w:rsid w:val="00D6141E"/>
    <w:rsid w:val="00D618FD"/>
    <w:rsid w:val="00D61ABC"/>
    <w:rsid w:val="00D62163"/>
    <w:rsid w:val="00D6223C"/>
    <w:rsid w:val="00D62B7F"/>
    <w:rsid w:val="00D63A16"/>
    <w:rsid w:val="00D64F97"/>
    <w:rsid w:val="00D64FB1"/>
    <w:rsid w:val="00D65FCC"/>
    <w:rsid w:val="00D66852"/>
    <w:rsid w:val="00D67071"/>
    <w:rsid w:val="00D675A7"/>
    <w:rsid w:val="00D677C7"/>
    <w:rsid w:val="00D679F6"/>
    <w:rsid w:val="00D67BE6"/>
    <w:rsid w:val="00D703E3"/>
    <w:rsid w:val="00D706DE"/>
    <w:rsid w:val="00D72C4B"/>
    <w:rsid w:val="00D732A6"/>
    <w:rsid w:val="00D734D1"/>
    <w:rsid w:val="00D7353A"/>
    <w:rsid w:val="00D73F60"/>
    <w:rsid w:val="00D74950"/>
    <w:rsid w:val="00D74F06"/>
    <w:rsid w:val="00D75876"/>
    <w:rsid w:val="00D7595E"/>
    <w:rsid w:val="00D7596D"/>
    <w:rsid w:val="00D76128"/>
    <w:rsid w:val="00D764EE"/>
    <w:rsid w:val="00D7670B"/>
    <w:rsid w:val="00D768D3"/>
    <w:rsid w:val="00D76A8D"/>
    <w:rsid w:val="00D77264"/>
    <w:rsid w:val="00D77D5D"/>
    <w:rsid w:val="00D80220"/>
    <w:rsid w:val="00D80B1E"/>
    <w:rsid w:val="00D80DD9"/>
    <w:rsid w:val="00D811C5"/>
    <w:rsid w:val="00D81593"/>
    <w:rsid w:val="00D81821"/>
    <w:rsid w:val="00D81EA3"/>
    <w:rsid w:val="00D820C0"/>
    <w:rsid w:val="00D83185"/>
    <w:rsid w:val="00D836AA"/>
    <w:rsid w:val="00D84773"/>
    <w:rsid w:val="00D8492B"/>
    <w:rsid w:val="00D862C3"/>
    <w:rsid w:val="00D8633A"/>
    <w:rsid w:val="00D8686F"/>
    <w:rsid w:val="00D86C9D"/>
    <w:rsid w:val="00D87989"/>
    <w:rsid w:val="00D87AF7"/>
    <w:rsid w:val="00D87B59"/>
    <w:rsid w:val="00D90C4C"/>
    <w:rsid w:val="00D91063"/>
    <w:rsid w:val="00D9127A"/>
    <w:rsid w:val="00D917E2"/>
    <w:rsid w:val="00D9221D"/>
    <w:rsid w:val="00D923CE"/>
    <w:rsid w:val="00D92813"/>
    <w:rsid w:val="00D93039"/>
    <w:rsid w:val="00D93AF8"/>
    <w:rsid w:val="00D94067"/>
    <w:rsid w:val="00D94253"/>
    <w:rsid w:val="00D94FC5"/>
    <w:rsid w:val="00D950D5"/>
    <w:rsid w:val="00D954B7"/>
    <w:rsid w:val="00D969CC"/>
    <w:rsid w:val="00D97647"/>
    <w:rsid w:val="00D97C2E"/>
    <w:rsid w:val="00D97CD4"/>
    <w:rsid w:val="00D97F78"/>
    <w:rsid w:val="00DA045D"/>
    <w:rsid w:val="00DA087B"/>
    <w:rsid w:val="00DA128B"/>
    <w:rsid w:val="00DA14FC"/>
    <w:rsid w:val="00DA205C"/>
    <w:rsid w:val="00DA2093"/>
    <w:rsid w:val="00DA21C7"/>
    <w:rsid w:val="00DA2569"/>
    <w:rsid w:val="00DA26BF"/>
    <w:rsid w:val="00DA26CF"/>
    <w:rsid w:val="00DA26ED"/>
    <w:rsid w:val="00DA2BC2"/>
    <w:rsid w:val="00DA4A47"/>
    <w:rsid w:val="00DA58BC"/>
    <w:rsid w:val="00DA60B4"/>
    <w:rsid w:val="00DA6456"/>
    <w:rsid w:val="00DA6527"/>
    <w:rsid w:val="00DA67DD"/>
    <w:rsid w:val="00DA68B6"/>
    <w:rsid w:val="00DA6929"/>
    <w:rsid w:val="00DA798B"/>
    <w:rsid w:val="00DA79B7"/>
    <w:rsid w:val="00DB1219"/>
    <w:rsid w:val="00DB2059"/>
    <w:rsid w:val="00DB221E"/>
    <w:rsid w:val="00DB2244"/>
    <w:rsid w:val="00DB24E1"/>
    <w:rsid w:val="00DB2712"/>
    <w:rsid w:val="00DB2B70"/>
    <w:rsid w:val="00DB30ED"/>
    <w:rsid w:val="00DB3D30"/>
    <w:rsid w:val="00DB4221"/>
    <w:rsid w:val="00DB4E2D"/>
    <w:rsid w:val="00DB4E5D"/>
    <w:rsid w:val="00DB50AC"/>
    <w:rsid w:val="00DB5337"/>
    <w:rsid w:val="00DB5BBA"/>
    <w:rsid w:val="00DB5CE2"/>
    <w:rsid w:val="00DB667E"/>
    <w:rsid w:val="00DB6835"/>
    <w:rsid w:val="00DB68F3"/>
    <w:rsid w:val="00DB6E77"/>
    <w:rsid w:val="00DB7583"/>
    <w:rsid w:val="00DB7FE1"/>
    <w:rsid w:val="00DC0051"/>
    <w:rsid w:val="00DC0092"/>
    <w:rsid w:val="00DC020E"/>
    <w:rsid w:val="00DC0C36"/>
    <w:rsid w:val="00DC167F"/>
    <w:rsid w:val="00DC1F5E"/>
    <w:rsid w:val="00DC29B1"/>
    <w:rsid w:val="00DC2B8E"/>
    <w:rsid w:val="00DC3147"/>
    <w:rsid w:val="00DC3812"/>
    <w:rsid w:val="00DC4016"/>
    <w:rsid w:val="00DC480E"/>
    <w:rsid w:val="00DC4859"/>
    <w:rsid w:val="00DC4F19"/>
    <w:rsid w:val="00DC553B"/>
    <w:rsid w:val="00DC58F7"/>
    <w:rsid w:val="00DC5950"/>
    <w:rsid w:val="00DC5A45"/>
    <w:rsid w:val="00DC61F9"/>
    <w:rsid w:val="00DC7193"/>
    <w:rsid w:val="00DC72FF"/>
    <w:rsid w:val="00DC7C27"/>
    <w:rsid w:val="00DC7D57"/>
    <w:rsid w:val="00DD085B"/>
    <w:rsid w:val="00DD1B44"/>
    <w:rsid w:val="00DD244B"/>
    <w:rsid w:val="00DD25E0"/>
    <w:rsid w:val="00DD2AA4"/>
    <w:rsid w:val="00DD2E19"/>
    <w:rsid w:val="00DD2E1D"/>
    <w:rsid w:val="00DD3833"/>
    <w:rsid w:val="00DD3B23"/>
    <w:rsid w:val="00DD42CE"/>
    <w:rsid w:val="00DD4843"/>
    <w:rsid w:val="00DD502A"/>
    <w:rsid w:val="00DD51F8"/>
    <w:rsid w:val="00DD53DA"/>
    <w:rsid w:val="00DD64D3"/>
    <w:rsid w:val="00DD6B19"/>
    <w:rsid w:val="00DD7A80"/>
    <w:rsid w:val="00DD7DC7"/>
    <w:rsid w:val="00DE00DF"/>
    <w:rsid w:val="00DE0A3B"/>
    <w:rsid w:val="00DE0AFF"/>
    <w:rsid w:val="00DE0B69"/>
    <w:rsid w:val="00DE0CC0"/>
    <w:rsid w:val="00DE19B2"/>
    <w:rsid w:val="00DE19D3"/>
    <w:rsid w:val="00DE1A99"/>
    <w:rsid w:val="00DE1E4F"/>
    <w:rsid w:val="00DE1F86"/>
    <w:rsid w:val="00DE2214"/>
    <w:rsid w:val="00DE23D3"/>
    <w:rsid w:val="00DE263D"/>
    <w:rsid w:val="00DE2A0A"/>
    <w:rsid w:val="00DE2B3A"/>
    <w:rsid w:val="00DE2EBA"/>
    <w:rsid w:val="00DE39B9"/>
    <w:rsid w:val="00DE48D2"/>
    <w:rsid w:val="00DE4A35"/>
    <w:rsid w:val="00DE4A96"/>
    <w:rsid w:val="00DE4F5E"/>
    <w:rsid w:val="00DE5657"/>
    <w:rsid w:val="00DE56BE"/>
    <w:rsid w:val="00DE66F0"/>
    <w:rsid w:val="00DE6830"/>
    <w:rsid w:val="00DE6EA0"/>
    <w:rsid w:val="00DE71B5"/>
    <w:rsid w:val="00DE73A9"/>
    <w:rsid w:val="00DF04A2"/>
    <w:rsid w:val="00DF0658"/>
    <w:rsid w:val="00DF0BDB"/>
    <w:rsid w:val="00DF0C2B"/>
    <w:rsid w:val="00DF1B25"/>
    <w:rsid w:val="00DF28A4"/>
    <w:rsid w:val="00DF2F3C"/>
    <w:rsid w:val="00DF394C"/>
    <w:rsid w:val="00DF41F7"/>
    <w:rsid w:val="00DF4CA8"/>
    <w:rsid w:val="00DF5542"/>
    <w:rsid w:val="00DF6EAC"/>
    <w:rsid w:val="00DF7135"/>
    <w:rsid w:val="00DF7201"/>
    <w:rsid w:val="00DF7EF7"/>
    <w:rsid w:val="00E00623"/>
    <w:rsid w:val="00E00F75"/>
    <w:rsid w:val="00E0151A"/>
    <w:rsid w:val="00E01BBA"/>
    <w:rsid w:val="00E01F67"/>
    <w:rsid w:val="00E021FD"/>
    <w:rsid w:val="00E024A6"/>
    <w:rsid w:val="00E02631"/>
    <w:rsid w:val="00E02953"/>
    <w:rsid w:val="00E04077"/>
    <w:rsid w:val="00E04169"/>
    <w:rsid w:val="00E041A8"/>
    <w:rsid w:val="00E041CC"/>
    <w:rsid w:val="00E0427F"/>
    <w:rsid w:val="00E0442C"/>
    <w:rsid w:val="00E04601"/>
    <w:rsid w:val="00E04E0C"/>
    <w:rsid w:val="00E05314"/>
    <w:rsid w:val="00E058BC"/>
    <w:rsid w:val="00E05D32"/>
    <w:rsid w:val="00E0610D"/>
    <w:rsid w:val="00E063CC"/>
    <w:rsid w:val="00E065CB"/>
    <w:rsid w:val="00E07A15"/>
    <w:rsid w:val="00E07B26"/>
    <w:rsid w:val="00E10395"/>
    <w:rsid w:val="00E10773"/>
    <w:rsid w:val="00E11005"/>
    <w:rsid w:val="00E1274F"/>
    <w:rsid w:val="00E12842"/>
    <w:rsid w:val="00E12B17"/>
    <w:rsid w:val="00E12B61"/>
    <w:rsid w:val="00E139C8"/>
    <w:rsid w:val="00E14114"/>
    <w:rsid w:val="00E14829"/>
    <w:rsid w:val="00E15AC2"/>
    <w:rsid w:val="00E1619F"/>
    <w:rsid w:val="00E1630C"/>
    <w:rsid w:val="00E167A7"/>
    <w:rsid w:val="00E16CB1"/>
    <w:rsid w:val="00E16D24"/>
    <w:rsid w:val="00E16D70"/>
    <w:rsid w:val="00E16F18"/>
    <w:rsid w:val="00E17281"/>
    <w:rsid w:val="00E17713"/>
    <w:rsid w:val="00E17E83"/>
    <w:rsid w:val="00E17F91"/>
    <w:rsid w:val="00E201C8"/>
    <w:rsid w:val="00E2123D"/>
    <w:rsid w:val="00E2154F"/>
    <w:rsid w:val="00E21C62"/>
    <w:rsid w:val="00E224F2"/>
    <w:rsid w:val="00E2287E"/>
    <w:rsid w:val="00E23835"/>
    <w:rsid w:val="00E24353"/>
    <w:rsid w:val="00E25882"/>
    <w:rsid w:val="00E25C50"/>
    <w:rsid w:val="00E26387"/>
    <w:rsid w:val="00E26480"/>
    <w:rsid w:val="00E30100"/>
    <w:rsid w:val="00E305B1"/>
    <w:rsid w:val="00E3065F"/>
    <w:rsid w:val="00E306B0"/>
    <w:rsid w:val="00E307EC"/>
    <w:rsid w:val="00E307EE"/>
    <w:rsid w:val="00E312BA"/>
    <w:rsid w:val="00E316A2"/>
    <w:rsid w:val="00E31B16"/>
    <w:rsid w:val="00E31FC1"/>
    <w:rsid w:val="00E3200A"/>
    <w:rsid w:val="00E32087"/>
    <w:rsid w:val="00E327EF"/>
    <w:rsid w:val="00E32ED0"/>
    <w:rsid w:val="00E32F4A"/>
    <w:rsid w:val="00E3309F"/>
    <w:rsid w:val="00E337D3"/>
    <w:rsid w:val="00E3390D"/>
    <w:rsid w:val="00E33B4A"/>
    <w:rsid w:val="00E34505"/>
    <w:rsid w:val="00E35531"/>
    <w:rsid w:val="00E35EF3"/>
    <w:rsid w:val="00E36506"/>
    <w:rsid w:val="00E369A1"/>
    <w:rsid w:val="00E36E1B"/>
    <w:rsid w:val="00E36F53"/>
    <w:rsid w:val="00E370C3"/>
    <w:rsid w:val="00E374A5"/>
    <w:rsid w:val="00E37623"/>
    <w:rsid w:val="00E378EB"/>
    <w:rsid w:val="00E37A2D"/>
    <w:rsid w:val="00E37C91"/>
    <w:rsid w:val="00E37E1F"/>
    <w:rsid w:val="00E4139E"/>
    <w:rsid w:val="00E41466"/>
    <w:rsid w:val="00E416E6"/>
    <w:rsid w:val="00E41F11"/>
    <w:rsid w:val="00E422A6"/>
    <w:rsid w:val="00E432E5"/>
    <w:rsid w:val="00E438A0"/>
    <w:rsid w:val="00E43D1F"/>
    <w:rsid w:val="00E43ECC"/>
    <w:rsid w:val="00E43EF5"/>
    <w:rsid w:val="00E44B6A"/>
    <w:rsid w:val="00E44C5F"/>
    <w:rsid w:val="00E452F9"/>
    <w:rsid w:val="00E463A7"/>
    <w:rsid w:val="00E469D4"/>
    <w:rsid w:val="00E46FE8"/>
    <w:rsid w:val="00E47514"/>
    <w:rsid w:val="00E50134"/>
    <w:rsid w:val="00E51C1A"/>
    <w:rsid w:val="00E52394"/>
    <w:rsid w:val="00E52912"/>
    <w:rsid w:val="00E52E55"/>
    <w:rsid w:val="00E5347A"/>
    <w:rsid w:val="00E537DE"/>
    <w:rsid w:val="00E53E83"/>
    <w:rsid w:val="00E5443D"/>
    <w:rsid w:val="00E54CE2"/>
    <w:rsid w:val="00E55895"/>
    <w:rsid w:val="00E561E9"/>
    <w:rsid w:val="00E565E7"/>
    <w:rsid w:val="00E56AD3"/>
    <w:rsid w:val="00E56EA7"/>
    <w:rsid w:val="00E56EE9"/>
    <w:rsid w:val="00E57139"/>
    <w:rsid w:val="00E574E2"/>
    <w:rsid w:val="00E602AC"/>
    <w:rsid w:val="00E60D94"/>
    <w:rsid w:val="00E60DCE"/>
    <w:rsid w:val="00E61167"/>
    <w:rsid w:val="00E61425"/>
    <w:rsid w:val="00E61B99"/>
    <w:rsid w:val="00E61BB0"/>
    <w:rsid w:val="00E61DE0"/>
    <w:rsid w:val="00E62224"/>
    <w:rsid w:val="00E639A5"/>
    <w:rsid w:val="00E6414E"/>
    <w:rsid w:val="00E647A3"/>
    <w:rsid w:val="00E649C0"/>
    <w:rsid w:val="00E656A8"/>
    <w:rsid w:val="00E66514"/>
    <w:rsid w:val="00E66E6C"/>
    <w:rsid w:val="00E703B4"/>
    <w:rsid w:val="00E703D7"/>
    <w:rsid w:val="00E70458"/>
    <w:rsid w:val="00E709AA"/>
    <w:rsid w:val="00E71117"/>
    <w:rsid w:val="00E71895"/>
    <w:rsid w:val="00E72F94"/>
    <w:rsid w:val="00E7324F"/>
    <w:rsid w:val="00E73AFF"/>
    <w:rsid w:val="00E7420B"/>
    <w:rsid w:val="00E743E2"/>
    <w:rsid w:val="00E74B8A"/>
    <w:rsid w:val="00E750C7"/>
    <w:rsid w:val="00E75515"/>
    <w:rsid w:val="00E76338"/>
    <w:rsid w:val="00E76577"/>
    <w:rsid w:val="00E76F98"/>
    <w:rsid w:val="00E77B96"/>
    <w:rsid w:val="00E77D01"/>
    <w:rsid w:val="00E77D74"/>
    <w:rsid w:val="00E805AC"/>
    <w:rsid w:val="00E8068D"/>
    <w:rsid w:val="00E8073B"/>
    <w:rsid w:val="00E80AC7"/>
    <w:rsid w:val="00E80B98"/>
    <w:rsid w:val="00E81E25"/>
    <w:rsid w:val="00E83021"/>
    <w:rsid w:val="00E83075"/>
    <w:rsid w:val="00E8352D"/>
    <w:rsid w:val="00E8375A"/>
    <w:rsid w:val="00E8461A"/>
    <w:rsid w:val="00E846F3"/>
    <w:rsid w:val="00E85847"/>
    <w:rsid w:val="00E85DC0"/>
    <w:rsid w:val="00E866BC"/>
    <w:rsid w:val="00E867A3"/>
    <w:rsid w:val="00E86F37"/>
    <w:rsid w:val="00E8792A"/>
    <w:rsid w:val="00E87B04"/>
    <w:rsid w:val="00E87C4A"/>
    <w:rsid w:val="00E87D37"/>
    <w:rsid w:val="00E87F47"/>
    <w:rsid w:val="00E87F59"/>
    <w:rsid w:val="00E9042F"/>
    <w:rsid w:val="00E908B5"/>
    <w:rsid w:val="00E914D5"/>
    <w:rsid w:val="00E919A4"/>
    <w:rsid w:val="00E919AE"/>
    <w:rsid w:val="00E91B02"/>
    <w:rsid w:val="00E92A96"/>
    <w:rsid w:val="00E93E0B"/>
    <w:rsid w:val="00E94006"/>
    <w:rsid w:val="00E9425E"/>
    <w:rsid w:val="00E94294"/>
    <w:rsid w:val="00E955C9"/>
    <w:rsid w:val="00E95ABF"/>
    <w:rsid w:val="00E963A2"/>
    <w:rsid w:val="00E963AE"/>
    <w:rsid w:val="00E9670D"/>
    <w:rsid w:val="00E96997"/>
    <w:rsid w:val="00E96DBB"/>
    <w:rsid w:val="00E9727F"/>
    <w:rsid w:val="00E977F0"/>
    <w:rsid w:val="00E97D70"/>
    <w:rsid w:val="00EA05EE"/>
    <w:rsid w:val="00EA0DA5"/>
    <w:rsid w:val="00EA11DC"/>
    <w:rsid w:val="00EA1B65"/>
    <w:rsid w:val="00EA2C6A"/>
    <w:rsid w:val="00EA308A"/>
    <w:rsid w:val="00EA3EC8"/>
    <w:rsid w:val="00EA46F1"/>
    <w:rsid w:val="00EA4793"/>
    <w:rsid w:val="00EA497E"/>
    <w:rsid w:val="00EA4F90"/>
    <w:rsid w:val="00EA53BF"/>
    <w:rsid w:val="00EA5E0F"/>
    <w:rsid w:val="00EA5FEF"/>
    <w:rsid w:val="00EA669B"/>
    <w:rsid w:val="00EA71C1"/>
    <w:rsid w:val="00EA75EE"/>
    <w:rsid w:val="00EB0029"/>
    <w:rsid w:val="00EB0559"/>
    <w:rsid w:val="00EB1781"/>
    <w:rsid w:val="00EB17C8"/>
    <w:rsid w:val="00EB2AD8"/>
    <w:rsid w:val="00EB2DCC"/>
    <w:rsid w:val="00EB30C2"/>
    <w:rsid w:val="00EB3603"/>
    <w:rsid w:val="00EB44A0"/>
    <w:rsid w:val="00EB4591"/>
    <w:rsid w:val="00EB4FDE"/>
    <w:rsid w:val="00EB5285"/>
    <w:rsid w:val="00EB568E"/>
    <w:rsid w:val="00EB5BA4"/>
    <w:rsid w:val="00EB5E74"/>
    <w:rsid w:val="00EB6332"/>
    <w:rsid w:val="00EB6D40"/>
    <w:rsid w:val="00EB7890"/>
    <w:rsid w:val="00EC0177"/>
    <w:rsid w:val="00EC038D"/>
    <w:rsid w:val="00EC0725"/>
    <w:rsid w:val="00EC1595"/>
    <w:rsid w:val="00EC1A57"/>
    <w:rsid w:val="00EC2009"/>
    <w:rsid w:val="00EC20A5"/>
    <w:rsid w:val="00EC21A2"/>
    <w:rsid w:val="00EC248A"/>
    <w:rsid w:val="00EC26C0"/>
    <w:rsid w:val="00EC2834"/>
    <w:rsid w:val="00EC2D9F"/>
    <w:rsid w:val="00EC2FB8"/>
    <w:rsid w:val="00EC3288"/>
    <w:rsid w:val="00EC407B"/>
    <w:rsid w:val="00EC4159"/>
    <w:rsid w:val="00EC4571"/>
    <w:rsid w:val="00EC49B2"/>
    <w:rsid w:val="00EC4C97"/>
    <w:rsid w:val="00EC5747"/>
    <w:rsid w:val="00EC5E13"/>
    <w:rsid w:val="00EC60A9"/>
    <w:rsid w:val="00EC62C6"/>
    <w:rsid w:val="00EC68B0"/>
    <w:rsid w:val="00EC69D7"/>
    <w:rsid w:val="00EC780B"/>
    <w:rsid w:val="00EC7898"/>
    <w:rsid w:val="00ED04BE"/>
    <w:rsid w:val="00ED0D5A"/>
    <w:rsid w:val="00ED0FC4"/>
    <w:rsid w:val="00ED1200"/>
    <w:rsid w:val="00ED1528"/>
    <w:rsid w:val="00ED2525"/>
    <w:rsid w:val="00ED26A0"/>
    <w:rsid w:val="00ED2ECA"/>
    <w:rsid w:val="00ED44CF"/>
    <w:rsid w:val="00ED4694"/>
    <w:rsid w:val="00ED4836"/>
    <w:rsid w:val="00ED4A0C"/>
    <w:rsid w:val="00ED4D76"/>
    <w:rsid w:val="00ED4DA9"/>
    <w:rsid w:val="00ED5189"/>
    <w:rsid w:val="00ED5A9B"/>
    <w:rsid w:val="00ED64AE"/>
    <w:rsid w:val="00ED6A91"/>
    <w:rsid w:val="00EE032C"/>
    <w:rsid w:val="00EE1898"/>
    <w:rsid w:val="00EE1A4D"/>
    <w:rsid w:val="00EE1C3C"/>
    <w:rsid w:val="00EE1C49"/>
    <w:rsid w:val="00EE215D"/>
    <w:rsid w:val="00EE2BF2"/>
    <w:rsid w:val="00EE383F"/>
    <w:rsid w:val="00EE4290"/>
    <w:rsid w:val="00EE4401"/>
    <w:rsid w:val="00EE541A"/>
    <w:rsid w:val="00EE5734"/>
    <w:rsid w:val="00EE65BB"/>
    <w:rsid w:val="00EE693B"/>
    <w:rsid w:val="00EE6F8A"/>
    <w:rsid w:val="00EE7688"/>
    <w:rsid w:val="00EE78E6"/>
    <w:rsid w:val="00EE7A20"/>
    <w:rsid w:val="00EF1417"/>
    <w:rsid w:val="00EF1DD5"/>
    <w:rsid w:val="00EF360C"/>
    <w:rsid w:val="00EF3E7B"/>
    <w:rsid w:val="00EF4410"/>
    <w:rsid w:val="00EF4468"/>
    <w:rsid w:val="00EF464F"/>
    <w:rsid w:val="00EF4B41"/>
    <w:rsid w:val="00EF53F1"/>
    <w:rsid w:val="00EF5832"/>
    <w:rsid w:val="00EF62A8"/>
    <w:rsid w:val="00EF6420"/>
    <w:rsid w:val="00EF65DA"/>
    <w:rsid w:val="00EF67D7"/>
    <w:rsid w:val="00EF67F5"/>
    <w:rsid w:val="00EF78F3"/>
    <w:rsid w:val="00EF7A88"/>
    <w:rsid w:val="00EF7BB6"/>
    <w:rsid w:val="00F01568"/>
    <w:rsid w:val="00F019EB"/>
    <w:rsid w:val="00F0232F"/>
    <w:rsid w:val="00F03529"/>
    <w:rsid w:val="00F03617"/>
    <w:rsid w:val="00F054F0"/>
    <w:rsid w:val="00F05550"/>
    <w:rsid w:val="00F05883"/>
    <w:rsid w:val="00F0633F"/>
    <w:rsid w:val="00F071AD"/>
    <w:rsid w:val="00F071F7"/>
    <w:rsid w:val="00F077C1"/>
    <w:rsid w:val="00F07AD5"/>
    <w:rsid w:val="00F07BC9"/>
    <w:rsid w:val="00F07C9A"/>
    <w:rsid w:val="00F07FC1"/>
    <w:rsid w:val="00F11087"/>
    <w:rsid w:val="00F1219B"/>
    <w:rsid w:val="00F12B1E"/>
    <w:rsid w:val="00F14579"/>
    <w:rsid w:val="00F1536F"/>
    <w:rsid w:val="00F1589E"/>
    <w:rsid w:val="00F16B51"/>
    <w:rsid w:val="00F16E54"/>
    <w:rsid w:val="00F177AA"/>
    <w:rsid w:val="00F20EE2"/>
    <w:rsid w:val="00F21241"/>
    <w:rsid w:val="00F21975"/>
    <w:rsid w:val="00F21DD7"/>
    <w:rsid w:val="00F2225A"/>
    <w:rsid w:val="00F23470"/>
    <w:rsid w:val="00F23535"/>
    <w:rsid w:val="00F23B6B"/>
    <w:rsid w:val="00F24217"/>
    <w:rsid w:val="00F24377"/>
    <w:rsid w:val="00F24940"/>
    <w:rsid w:val="00F25394"/>
    <w:rsid w:val="00F257C7"/>
    <w:rsid w:val="00F259B4"/>
    <w:rsid w:val="00F25CDA"/>
    <w:rsid w:val="00F25DC3"/>
    <w:rsid w:val="00F267E3"/>
    <w:rsid w:val="00F26946"/>
    <w:rsid w:val="00F26A2F"/>
    <w:rsid w:val="00F270C4"/>
    <w:rsid w:val="00F27CB1"/>
    <w:rsid w:val="00F3010E"/>
    <w:rsid w:val="00F325CA"/>
    <w:rsid w:val="00F33539"/>
    <w:rsid w:val="00F33DAC"/>
    <w:rsid w:val="00F33EC8"/>
    <w:rsid w:val="00F33F11"/>
    <w:rsid w:val="00F35F5E"/>
    <w:rsid w:val="00F361E7"/>
    <w:rsid w:val="00F373CF"/>
    <w:rsid w:val="00F374F8"/>
    <w:rsid w:val="00F404B8"/>
    <w:rsid w:val="00F40853"/>
    <w:rsid w:val="00F40895"/>
    <w:rsid w:val="00F41427"/>
    <w:rsid w:val="00F42C3C"/>
    <w:rsid w:val="00F439C2"/>
    <w:rsid w:val="00F4449B"/>
    <w:rsid w:val="00F4461D"/>
    <w:rsid w:val="00F44F07"/>
    <w:rsid w:val="00F4552D"/>
    <w:rsid w:val="00F45CF4"/>
    <w:rsid w:val="00F45E08"/>
    <w:rsid w:val="00F46014"/>
    <w:rsid w:val="00F46F6C"/>
    <w:rsid w:val="00F471C0"/>
    <w:rsid w:val="00F47839"/>
    <w:rsid w:val="00F47A9C"/>
    <w:rsid w:val="00F47CD9"/>
    <w:rsid w:val="00F47D95"/>
    <w:rsid w:val="00F47DA5"/>
    <w:rsid w:val="00F50289"/>
    <w:rsid w:val="00F50B4B"/>
    <w:rsid w:val="00F51803"/>
    <w:rsid w:val="00F51A3C"/>
    <w:rsid w:val="00F526DE"/>
    <w:rsid w:val="00F52780"/>
    <w:rsid w:val="00F528A6"/>
    <w:rsid w:val="00F52F95"/>
    <w:rsid w:val="00F53511"/>
    <w:rsid w:val="00F53E4B"/>
    <w:rsid w:val="00F549E8"/>
    <w:rsid w:val="00F54BFC"/>
    <w:rsid w:val="00F54FA7"/>
    <w:rsid w:val="00F55384"/>
    <w:rsid w:val="00F55442"/>
    <w:rsid w:val="00F5581E"/>
    <w:rsid w:val="00F559C9"/>
    <w:rsid w:val="00F55D89"/>
    <w:rsid w:val="00F55FC4"/>
    <w:rsid w:val="00F56012"/>
    <w:rsid w:val="00F56DAC"/>
    <w:rsid w:val="00F570EE"/>
    <w:rsid w:val="00F57DFA"/>
    <w:rsid w:val="00F60EF3"/>
    <w:rsid w:val="00F617A3"/>
    <w:rsid w:val="00F61A04"/>
    <w:rsid w:val="00F61AC6"/>
    <w:rsid w:val="00F61CEC"/>
    <w:rsid w:val="00F62B6E"/>
    <w:rsid w:val="00F63D3D"/>
    <w:rsid w:val="00F645D9"/>
    <w:rsid w:val="00F64907"/>
    <w:rsid w:val="00F64A61"/>
    <w:rsid w:val="00F64B25"/>
    <w:rsid w:val="00F653BF"/>
    <w:rsid w:val="00F657D2"/>
    <w:rsid w:val="00F65B36"/>
    <w:rsid w:val="00F65D8E"/>
    <w:rsid w:val="00F660EB"/>
    <w:rsid w:val="00F6628F"/>
    <w:rsid w:val="00F66981"/>
    <w:rsid w:val="00F66B43"/>
    <w:rsid w:val="00F66CAF"/>
    <w:rsid w:val="00F670AB"/>
    <w:rsid w:val="00F67C4F"/>
    <w:rsid w:val="00F67DB7"/>
    <w:rsid w:val="00F711A9"/>
    <w:rsid w:val="00F7131D"/>
    <w:rsid w:val="00F71D5B"/>
    <w:rsid w:val="00F71EA7"/>
    <w:rsid w:val="00F728CC"/>
    <w:rsid w:val="00F72D52"/>
    <w:rsid w:val="00F72E92"/>
    <w:rsid w:val="00F735F8"/>
    <w:rsid w:val="00F73F18"/>
    <w:rsid w:val="00F740E6"/>
    <w:rsid w:val="00F75494"/>
    <w:rsid w:val="00F757FB"/>
    <w:rsid w:val="00F75E60"/>
    <w:rsid w:val="00F765BC"/>
    <w:rsid w:val="00F767FF"/>
    <w:rsid w:val="00F76858"/>
    <w:rsid w:val="00F76CC4"/>
    <w:rsid w:val="00F77BF4"/>
    <w:rsid w:val="00F77D35"/>
    <w:rsid w:val="00F77FC6"/>
    <w:rsid w:val="00F803A7"/>
    <w:rsid w:val="00F81359"/>
    <w:rsid w:val="00F814FE"/>
    <w:rsid w:val="00F84102"/>
    <w:rsid w:val="00F84439"/>
    <w:rsid w:val="00F84825"/>
    <w:rsid w:val="00F8530A"/>
    <w:rsid w:val="00F8571A"/>
    <w:rsid w:val="00F86136"/>
    <w:rsid w:val="00F8663C"/>
    <w:rsid w:val="00F866F0"/>
    <w:rsid w:val="00F86768"/>
    <w:rsid w:val="00F87680"/>
    <w:rsid w:val="00F87F05"/>
    <w:rsid w:val="00F87F84"/>
    <w:rsid w:val="00F90245"/>
    <w:rsid w:val="00F9033D"/>
    <w:rsid w:val="00F906A8"/>
    <w:rsid w:val="00F90A84"/>
    <w:rsid w:val="00F90D35"/>
    <w:rsid w:val="00F914B2"/>
    <w:rsid w:val="00F91903"/>
    <w:rsid w:val="00F91977"/>
    <w:rsid w:val="00F91D04"/>
    <w:rsid w:val="00F92AAD"/>
    <w:rsid w:val="00F92E75"/>
    <w:rsid w:val="00F931C4"/>
    <w:rsid w:val="00F93821"/>
    <w:rsid w:val="00F93947"/>
    <w:rsid w:val="00F93EDB"/>
    <w:rsid w:val="00F945A4"/>
    <w:rsid w:val="00F94A8C"/>
    <w:rsid w:val="00F94AFD"/>
    <w:rsid w:val="00F94C57"/>
    <w:rsid w:val="00F95102"/>
    <w:rsid w:val="00F95668"/>
    <w:rsid w:val="00F95DFF"/>
    <w:rsid w:val="00F96606"/>
    <w:rsid w:val="00F96B9F"/>
    <w:rsid w:val="00F96D2E"/>
    <w:rsid w:val="00F9707B"/>
    <w:rsid w:val="00F9720C"/>
    <w:rsid w:val="00F9742E"/>
    <w:rsid w:val="00F97A5F"/>
    <w:rsid w:val="00FA109B"/>
    <w:rsid w:val="00FA25B3"/>
    <w:rsid w:val="00FA27D1"/>
    <w:rsid w:val="00FA2AC3"/>
    <w:rsid w:val="00FA32F8"/>
    <w:rsid w:val="00FA3A1F"/>
    <w:rsid w:val="00FA3CCE"/>
    <w:rsid w:val="00FA3F5F"/>
    <w:rsid w:val="00FA45D7"/>
    <w:rsid w:val="00FA4DD9"/>
    <w:rsid w:val="00FA504A"/>
    <w:rsid w:val="00FA514E"/>
    <w:rsid w:val="00FA54DB"/>
    <w:rsid w:val="00FA5FDF"/>
    <w:rsid w:val="00FA6129"/>
    <w:rsid w:val="00FA6170"/>
    <w:rsid w:val="00FA6ABB"/>
    <w:rsid w:val="00FA6B0A"/>
    <w:rsid w:val="00FA6B0E"/>
    <w:rsid w:val="00FA6F6C"/>
    <w:rsid w:val="00FA7067"/>
    <w:rsid w:val="00FB0C5B"/>
    <w:rsid w:val="00FB2250"/>
    <w:rsid w:val="00FB23B0"/>
    <w:rsid w:val="00FB3148"/>
    <w:rsid w:val="00FB322F"/>
    <w:rsid w:val="00FB3379"/>
    <w:rsid w:val="00FB3706"/>
    <w:rsid w:val="00FB37E7"/>
    <w:rsid w:val="00FB436D"/>
    <w:rsid w:val="00FB4A2A"/>
    <w:rsid w:val="00FB52D9"/>
    <w:rsid w:val="00FB5AF1"/>
    <w:rsid w:val="00FB65E9"/>
    <w:rsid w:val="00FB6D5C"/>
    <w:rsid w:val="00FC031A"/>
    <w:rsid w:val="00FC0E32"/>
    <w:rsid w:val="00FC0FF7"/>
    <w:rsid w:val="00FC1E46"/>
    <w:rsid w:val="00FC1EB2"/>
    <w:rsid w:val="00FC20C7"/>
    <w:rsid w:val="00FC22E5"/>
    <w:rsid w:val="00FC278A"/>
    <w:rsid w:val="00FC29DC"/>
    <w:rsid w:val="00FC37B9"/>
    <w:rsid w:val="00FC4177"/>
    <w:rsid w:val="00FC5097"/>
    <w:rsid w:val="00FC5629"/>
    <w:rsid w:val="00FC60EB"/>
    <w:rsid w:val="00FC6826"/>
    <w:rsid w:val="00FC6D5C"/>
    <w:rsid w:val="00FC76F6"/>
    <w:rsid w:val="00FC7717"/>
    <w:rsid w:val="00FC7919"/>
    <w:rsid w:val="00FD03FE"/>
    <w:rsid w:val="00FD0B6E"/>
    <w:rsid w:val="00FD0DFF"/>
    <w:rsid w:val="00FD1563"/>
    <w:rsid w:val="00FD17F9"/>
    <w:rsid w:val="00FD19D2"/>
    <w:rsid w:val="00FD243B"/>
    <w:rsid w:val="00FD2567"/>
    <w:rsid w:val="00FD2E8B"/>
    <w:rsid w:val="00FD3135"/>
    <w:rsid w:val="00FD3B0F"/>
    <w:rsid w:val="00FD437C"/>
    <w:rsid w:val="00FD45CA"/>
    <w:rsid w:val="00FD57E4"/>
    <w:rsid w:val="00FD6305"/>
    <w:rsid w:val="00FD6559"/>
    <w:rsid w:val="00FD6647"/>
    <w:rsid w:val="00FD66F0"/>
    <w:rsid w:val="00FD6FD2"/>
    <w:rsid w:val="00FE0045"/>
    <w:rsid w:val="00FE055E"/>
    <w:rsid w:val="00FE0AFB"/>
    <w:rsid w:val="00FE22EC"/>
    <w:rsid w:val="00FE2593"/>
    <w:rsid w:val="00FE2709"/>
    <w:rsid w:val="00FE2A21"/>
    <w:rsid w:val="00FE2DD4"/>
    <w:rsid w:val="00FE351F"/>
    <w:rsid w:val="00FE4062"/>
    <w:rsid w:val="00FE424E"/>
    <w:rsid w:val="00FE4813"/>
    <w:rsid w:val="00FE5ABD"/>
    <w:rsid w:val="00FE5DBC"/>
    <w:rsid w:val="00FE65A1"/>
    <w:rsid w:val="00FE65B4"/>
    <w:rsid w:val="00FE6920"/>
    <w:rsid w:val="00FE6DD3"/>
    <w:rsid w:val="00FE71C2"/>
    <w:rsid w:val="00FE7631"/>
    <w:rsid w:val="00FF03B2"/>
    <w:rsid w:val="00FF0836"/>
    <w:rsid w:val="00FF1439"/>
    <w:rsid w:val="00FF198E"/>
    <w:rsid w:val="00FF38FD"/>
    <w:rsid w:val="00FF3DA0"/>
    <w:rsid w:val="00FF4834"/>
    <w:rsid w:val="00FF4A8D"/>
    <w:rsid w:val="00FF57A6"/>
    <w:rsid w:val="00FF58BE"/>
    <w:rsid w:val="00FF59E7"/>
    <w:rsid w:val="00FF5C00"/>
    <w:rsid w:val="00FF6266"/>
    <w:rsid w:val="00FF6A42"/>
    <w:rsid w:val="00FF6C0C"/>
    <w:rsid w:val="00FF6FEB"/>
    <w:rsid w:val="0100C0E5"/>
    <w:rsid w:val="0104D31A"/>
    <w:rsid w:val="01175E03"/>
    <w:rsid w:val="011C709A"/>
    <w:rsid w:val="0129DA8E"/>
    <w:rsid w:val="01359BFD"/>
    <w:rsid w:val="01382ADA"/>
    <w:rsid w:val="0139B9FE"/>
    <w:rsid w:val="0141D04F"/>
    <w:rsid w:val="0144E174"/>
    <w:rsid w:val="015B70A7"/>
    <w:rsid w:val="0161E808"/>
    <w:rsid w:val="01652B0D"/>
    <w:rsid w:val="01656370"/>
    <w:rsid w:val="0169D425"/>
    <w:rsid w:val="017E401B"/>
    <w:rsid w:val="0190918D"/>
    <w:rsid w:val="01B0A4C8"/>
    <w:rsid w:val="01B7FAA0"/>
    <w:rsid w:val="01BBA7DA"/>
    <w:rsid w:val="01BCB29E"/>
    <w:rsid w:val="01BD4B21"/>
    <w:rsid w:val="01BED213"/>
    <w:rsid w:val="01C8929E"/>
    <w:rsid w:val="01DBEB1B"/>
    <w:rsid w:val="01DF7FB0"/>
    <w:rsid w:val="01E0C109"/>
    <w:rsid w:val="01E4E60E"/>
    <w:rsid w:val="01FCC3F5"/>
    <w:rsid w:val="021704A9"/>
    <w:rsid w:val="0259F61A"/>
    <w:rsid w:val="02679796"/>
    <w:rsid w:val="0273F90C"/>
    <w:rsid w:val="02969F95"/>
    <w:rsid w:val="029B56B5"/>
    <w:rsid w:val="02A7F30E"/>
    <w:rsid w:val="02BEA0E1"/>
    <w:rsid w:val="02C1CCD2"/>
    <w:rsid w:val="02C96F66"/>
    <w:rsid w:val="02DBA9CE"/>
    <w:rsid w:val="02DDA7C4"/>
    <w:rsid w:val="02DEEBF0"/>
    <w:rsid w:val="02E7C5CC"/>
    <w:rsid w:val="02E8AA26"/>
    <w:rsid w:val="02ED3B2E"/>
    <w:rsid w:val="02F16D38"/>
    <w:rsid w:val="02FE0C0A"/>
    <w:rsid w:val="03026A08"/>
    <w:rsid w:val="031B4D78"/>
    <w:rsid w:val="0326203A"/>
    <w:rsid w:val="0346DBC8"/>
    <w:rsid w:val="0350CAA2"/>
    <w:rsid w:val="035907A0"/>
    <w:rsid w:val="035A951D"/>
    <w:rsid w:val="035B0A88"/>
    <w:rsid w:val="03697F15"/>
    <w:rsid w:val="0369AA36"/>
    <w:rsid w:val="03741C8A"/>
    <w:rsid w:val="037A48CE"/>
    <w:rsid w:val="0380C89B"/>
    <w:rsid w:val="03C5ECF2"/>
    <w:rsid w:val="03D2CB0F"/>
    <w:rsid w:val="03DEB13A"/>
    <w:rsid w:val="03E1D4B4"/>
    <w:rsid w:val="0400413D"/>
    <w:rsid w:val="04074F69"/>
    <w:rsid w:val="0413625E"/>
    <w:rsid w:val="041AD970"/>
    <w:rsid w:val="043E763B"/>
    <w:rsid w:val="0441F899"/>
    <w:rsid w:val="044F60AF"/>
    <w:rsid w:val="0474E3B7"/>
    <w:rsid w:val="0486B719"/>
    <w:rsid w:val="0499F110"/>
    <w:rsid w:val="04AC5508"/>
    <w:rsid w:val="04E5889F"/>
    <w:rsid w:val="04F818C4"/>
    <w:rsid w:val="0509B5E0"/>
    <w:rsid w:val="053B83FA"/>
    <w:rsid w:val="054DD186"/>
    <w:rsid w:val="055E211B"/>
    <w:rsid w:val="055E3BCC"/>
    <w:rsid w:val="055FD548"/>
    <w:rsid w:val="0569C9EF"/>
    <w:rsid w:val="056E068A"/>
    <w:rsid w:val="057ABA94"/>
    <w:rsid w:val="057FEFB6"/>
    <w:rsid w:val="05987A78"/>
    <w:rsid w:val="059AEFAC"/>
    <w:rsid w:val="05A5C8C9"/>
    <w:rsid w:val="05A98EF0"/>
    <w:rsid w:val="05AC4D0E"/>
    <w:rsid w:val="05B48B93"/>
    <w:rsid w:val="05CD3223"/>
    <w:rsid w:val="05CF5711"/>
    <w:rsid w:val="05E3D6EF"/>
    <w:rsid w:val="05E4AF4E"/>
    <w:rsid w:val="05F650D0"/>
    <w:rsid w:val="05F7B4D9"/>
    <w:rsid w:val="0620B54F"/>
    <w:rsid w:val="06215585"/>
    <w:rsid w:val="063EE6BC"/>
    <w:rsid w:val="0658E128"/>
    <w:rsid w:val="068EF257"/>
    <w:rsid w:val="069C341C"/>
    <w:rsid w:val="06A9461B"/>
    <w:rsid w:val="06B0CFDC"/>
    <w:rsid w:val="06B77E4E"/>
    <w:rsid w:val="06C1B694"/>
    <w:rsid w:val="06C3216F"/>
    <w:rsid w:val="06C99220"/>
    <w:rsid w:val="06CBF810"/>
    <w:rsid w:val="06CF04A4"/>
    <w:rsid w:val="06D93107"/>
    <w:rsid w:val="06DE8BC1"/>
    <w:rsid w:val="06FEBA02"/>
    <w:rsid w:val="070B9FC0"/>
    <w:rsid w:val="0719AC3A"/>
    <w:rsid w:val="071E7F30"/>
    <w:rsid w:val="07263289"/>
    <w:rsid w:val="072F99BE"/>
    <w:rsid w:val="0759107D"/>
    <w:rsid w:val="076BFFF9"/>
    <w:rsid w:val="07718F3C"/>
    <w:rsid w:val="077C1E9E"/>
    <w:rsid w:val="078996A4"/>
    <w:rsid w:val="07A79FDA"/>
    <w:rsid w:val="07B7538D"/>
    <w:rsid w:val="07B8793C"/>
    <w:rsid w:val="07BF2F60"/>
    <w:rsid w:val="07D66397"/>
    <w:rsid w:val="07FAC38D"/>
    <w:rsid w:val="0806B0FD"/>
    <w:rsid w:val="08251BC9"/>
    <w:rsid w:val="082722CE"/>
    <w:rsid w:val="0842F510"/>
    <w:rsid w:val="08504EE5"/>
    <w:rsid w:val="08629800"/>
    <w:rsid w:val="087589F6"/>
    <w:rsid w:val="0877ABD6"/>
    <w:rsid w:val="087C844C"/>
    <w:rsid w:val="088EC883"/>
    <w:rsid w:val="089048A6"/>
    <w:rsid w:val="089897B0"/>
    <w:rsid w:val="08AECEB2"/>
    <w:rsid w:val="08B7724C"/>
    <w:rsid w:val="08C7ABB0"/>
    <w:rsid w:val="08D5527C"/>
    <w:rsid w:val="08FDDB90"/>
    <w:rsid w:val="090C3D5B"/>
    <w:rsid w:val="0915C2EE"/>
    <w:rsid w:val="091E2A88"/>
    <w:rsid w:val="0923BABE"/>
    <w:rsid w:val="0929BE67"/>
    <w:rsid w:val="093AFA01"/>
    <w:rsid w:val="0946B002"/>
    <w:rsid w:val="096047B1"/>
    <w:rsid w:val="098ADCA8"/>
    <w:rsid w:val="099CC00E"/>
    <w:rsid w:val="09B78F90"/>
    <w:rsid w:val="09C3AF94"/>
    <w:rsid w:val="09D75E08"/>
    <w:rsid w:val="09EC616A"/>
    <w:rsid w:val="09FE6CD7"/>
    <w:rsid w:val="0A0125A5"/>
    <w:rsid w:val="0A1A065F"/>
    <w:rsid w:val="0A2A98E4"/>
    <w:rsid w:val="0A328866"/>
    <w:rsid w:val="0A3962FC"/>
    <w:rsid w:val="0A9D5273"/>
    <w:rsid w:val="0AA04D6E"/>
    <w:rsid w:val="0AA06068"/>
    <w:rsid w:val="0ACC645E"/>
    <w:rsid w:val="0AD070C3"/>
    <w:rsid w:val="0AD84158"/>
    <w:rsid w:val="0ADF862C"/>
    <w:rsid w:val="0AEB9DD3"/>
    <w:rsid w:val="0B019EF9"/>
    <w:rsid w:val="0B108357"/>
    <w:rsid w:val="0B12553D"/>
    <w:rsid w:val="0B504F1D"/>
    <w:rsid w:val="0B571D15"/>
    <w:rsid w:val="0B7862A7"/>
    <w:rsid w:val="0B7B8508"/>
    <w:rsid w:val="0BA60478"/>
    <w:rsid w:val="0BA9DC51"/>
    <w:rsid w:val="0BAD9C93"/>
    <w:rsid w:val="0BB25E2C"/>
    <w:rsid w:val="0BB52D73"/>
    <w:rsid w:val="0BBD1DE6"/>
    <w:rsid w:val="0BD4F073"/>
    <w:rsid w:val="0BECD32C"/>
    <w:rsid w:val="0BF38F7C"/>
    <w:rsid w:val="0C1BB6CE"/>
    <w:rsid w:val="0C1F2A0B"/>
    <w:rsid w:val="0C231BC6"/>
    <w:rsid w:val="0C2398F6"/>
    <w:rsid w:val="0C355538"/>
    <w:rsid w:val="0C397038"/>
    <w:rsid w:val="0C3CAD44"/>
    <w:rsid w:val="0C6A9ED1"/>
    <w:rsid w:val="0C756CCF"/>
    <w:rsid w:val="0C76EBB0"/>
    <w:rsid w:val="0C79C3A4"/>
    <w:rsid w:val="0C8BAD98"/>
    <w:rsid w:val="0C90FCE8"/>
    <w:rsid w:val="0C95F134"/>
    <w:rsid w:val="0C9EE567"/>
    <w:rsid w:val="0CB10531"/>
    <w:rsid w:val="0CBC2BF9"/>
    <w:rsid w:val="0CC5BB49"/>
    <w:rsid w:val="0CC761DD"/>
    <w:rsid w:val="0CC9B890"/>
    <w:rsid w:val="0CD38570"/>
    <w:rsid w:val="0CF9AB31"/>
    <w:rsid w:val="0D028112"/>
    <w:rsid w:val="0D08940E"/>
    <w:rsid w:val="0D0F6E63"/>
    <w:rsid w:val="0D1BDB51"/>
    <w:rsid w:val="0D2CA26D"/>
    <w:rsid w:val="0D2DAC00"/>
    <w:rsid w:val="0D2F4038"/>
    <w:rsid w:val="0D33573B"/>
    <w:rsid w:val="0D47DA3D"/>
    <w:rsid w:val="0D4DEAEC"/>
    <w:rsid w:val="0D4EFF0C"/>
    <w:rsid w:val="0D54074F"/>
    <w:rsid w:val="0D834398"/>
    <w:rsid w:val="0DBB90DD"/>
    <w:rsid w:val="0DBD74C0"/>
    <w:rsid w:val="0DBE4164"/>
    <w:rsid w:val="0DBE7324"/>
    <w:rsid w:val="0DCEA930"/>
    <w:rsid w:val="0DD422A9"/>
    <w:rsid w:val="0DDE15C7"/>
    <w:rsid w:val="0DE4F5C1"/>
    <w:rsid w:val="0DE90DC5"/>
    <w:rsid w:val="0DFB6821"/>
    <w:rsid w:val="0E06D270"/>
    <w:rsid w:val="0E09AB38"/>
    <w:rsid w:val="0E18A57A"/>
    <w:rsid w:val="0E2C5692"/>
    <w:rsid w:val="0E2E4F32"/>
    <w:rsid w:val="0E4D68B5"/>
    <w:rsid w:val="0E4F20A3"/>
    <w:rsid w:val="0E6207DF"/>
    <w:rsid w:val="0E6A2A27"/>
    <w:rsid w:val="0E70B6F0"/>
    <w:rsid w:val="0E729830"/>
    <w:rsid w:val="0E77B589"/>
    <w:rsid w:val="0E8996A8"/>
    <w:rsid w:val="0E9CE4F3"/>
    <w:rsid w:val="0EC0367E"/>
    <w:rsid w:val="0EE4E1AA"/>
    <w:rsid w:val="0EFC001B"/>
    <w:rsid w:val="0EFD8441"/>
    <w:rsid w:val="0F1ACC48"/>
    <w:rsid w:val="0F3EC3CA"/>
    <w:rsid w:val="0F41C618"/>
    <w:rsid w:val="0F428D15"/>
    <w:rsid w:val="0F52CAD3"/>
    <w:rsid w:val="0F530297"/>
    <w:rsid w:val="0F5C2775"/>
    <w:rsid w:val="0F66A276"/>
    <w:rsid w:val="0F7F9A34"/>
    <w:rsid w:val="0F874A24"/>
    <w:rsid w:val="0F9C4E9E"/>
    <w:rsid w:val="0FA42D17"/>
    <w:rsid w:val="0FB1358F"/>
    <w:rsid w:val="0FC34D79"/>
    <w:rsid w:val="0FDB59EF"/>
    <w:rsid w:val="0FE98B4C"/>
    <w:rsid w:val="0FF711F3"/>
    <w:rsid w:val="0FF80D39"/>
    <w:rsid w:val="0FFA1E2C"/>
    <w:rsid w:val="0FFEC97E"/>
    <w:rsid w:val="102D5A3B"/>
    <w:rsid w:val="1032EFDD"/>
    <w:rsid w:val="1041D1E6"/>
    <w:rsid w:val="1045AE86"/>
    <w:rsid w:val="105E5896"/>
    <w:rsid w:val="105EBA31"/>
    <w:rsid w:val="105ECD80"/>
    <w:rsid w:val="1069BB89"/>
    <w:rsid w:val="1075804C"/>
    <w:rsid w:val="107A0C1C"/>
    <w:rsid w:val="108F20D9"/>
    <w:rsid w:val="10BBE70F"/>
    <w:rsid w:val="10BF2CF3"/>
    <w:rsid w:val="10ED1B8A"/>
    <w:rsid w:val="10F0194B"/>
    <w:rsid w:val="10F74E2B"/>
    <w:rsid w:val="10FDC204"/>
    <w:rsid w:val="11015DB1"/>
    <w:rsid w:val="11018785"/>
    <w:rsid w:val="110CC604"/>
    <w:rsid w:val="1116CBF2"/>
    <w:rsid w:val="11197F71"/>
    <w:rsid w:val="115E0B52"/>
    <w:rsid w:val="1180CEF5"/>
    <w:rsid w:val="1184CE4E"/>
    <w:rsid w:val="118FFCB6"/>
    <w:rsid w:val="11BB2D95"/>
    <w:rsid w:val="11C87FFB"/>
    <w:rsid w:val="11D163DF"/>
    <w:rsid w:val="11D2669B"/>
    <w:rsid w:val="11F85BDD"/>
    <w:rsid w:val="11FEB442"/>
    <w:rsid w:val="12159BE2"/>
    <w:rsid w:val="122332FB"/>
    <w:rsid w:val="128BA73F"/>
    <w:rsid w:val="129F4269"/>
    <w:rsid w:val="12C178EB"/>
    <w:rsid w:val="12C99E60"/>
    <w:rsid w:val="12DBF37E"/>
    <w:rsid w:val="12F1E2F4"/>
    <w:rsid w:val="131389D5"/>
    <w:rsid w:val="131962C2"/>
    <w:rsid w:val="13209004"/>
    <w:rsid w:val="132EC7C5"/>
    <w:rsid w:val="133580D2"/>
    <w:rsid w:val="133B194A"/>
    <w:rsid w:val="1359C0AB"/>
    <w:rsid w:val="136691F5"/>
    <w:rsid w:val="136C0B26"/>
    <w:rsid w:val="136CE344"/>
    <w:rsid w:val="136E1C4A"/>
    <w:rsid w:val="137B9131"/>
    <w:rsid w:val="137D4760"/>
    <w:rsid w:val="1389C1B4"/>
    <w:rsid w:val="138D2054"/>
    <w:rsid w:val="139737A1"/>
    <w:rsid w:val="13A1178A"/>
    <w:rsid w:val="13ACC033"/>
    <w:rsid w:val="13E1B9E2"/>
    <w:rsid w:val="13F4C68F"/>
    <w:rsid w:val="14143640"/>
    <w:rsid w:val="141E0AE5"/>
    <w:rsid w:val="143592B0"/>
    <w:rsid w:val="14625B6B"/>
    <w:rsid w:val="146B0661"/>
    <w:rsid w:val="14822BBC"/>
    <w:rsid w:val="1498D5AB"/>
    <w:rsid w:val="14A941CC"/>
    <w:rsid w:val="14C61C47"/>
    <w:rsid w:val="14D785FA"/>
    <w:rsid w:val="14E684DB"/>
    <w:rsid w:val="14F1B7AA"/>
    <w:rsid w:val="1515CC1C"/>
    <w:rsid w:val="152649C0"/>
    <w:rsid w:val="152763A6"/>
    <w:rsid w:val="1528FC60"/>
    <w:rsid w:val="15411990"/>
    <w:rsid w:val="15412410"/>
    <w:rsid w:val="1543F3E4"/>
    <w:rsid w:val="155A5134"/>
    <w:rsid w:val="1568FC7E"/>
    <w:rsid w:val="1579072B"/>
    <w:rsid w:val="157D8A43"/>
    <w:rsid w:val="15896AF6"/>
    <w:rsid w:val="159433A1"/>
    <w:rsid w:val="159D7C3A"/>
    <w:rsid w:val="15ABCF2E"/>
    <w:rsid w:val="15C62A9C"/>
    <w:rsid w:val="15EEA92F"/>
    <w:rsid w:val="15FF4980"/>
    <w:rsid w:val="16180400"/>
    <w:rsid w:val="16255517"/>
    <w:rsid w:val="162B06CD"/>
    <w:rsid w:val="1633D070"/>
    <w:rsid w:val="1643AE61"/>
    <w:rsid w:val="1660411E"/>
    <w:rsid w:val="1669E9C1"/>
    <w:rsid w:val="1682553C"/>
    <w:rsid w:val="168EE620"/>
    <w:rsid w:val="169467DB"/>
    <w:rsid w:val="16AA841E"/>
    <w:rsid w:val="16DAAAF8"/>
    <w:rsid w:val="16E70A36"/>
    <w:rsid w:val="170A0462"/>
    <w:rsid w:val="170F2912"/>
    <w:rsid w:val="17231318"/>
    <w:rsid w:val="1745F62C"/>
    <w:rsid w:val="174DB866"/>
    <w:rsid w:val="176524F3"/>
    <w:rsid w:val="176CF3CA"/>
    <w:rsid w:val="176FDBEB"/>
    <w:rsid w:val="17B946EA"/>
    <w:rsid w:val="17BBFF51"/>
    <w:rsid w:val="17BEFD2E"/>
    <w:rsid w:val="17BFC6D6"/>
    <w:rsid w:val="17C86FBE"/>
    <w:rsid w:val="17C90F9B"/>
    <w:rsid w:val="17CDE041"/>
    <w:rsid w:val="17E8230F"/>
    <w:rsid w:val="1811F0E9"/>
    <w:rsid w:val="1813298B"/>
    <w:rsid w:val="18151CB2"/>
    <w:rsid w:val="181F4E32"/>
    <w:rsid w:val="18225343"/>
    <w:rsid w:val="184408D5"/>
    <w:rsid w:val="18448DEF"/>
    <w:rsid w:val="18524E7D"/>
    <w:rsid w:val="18604440"/>
    <w:rsid w:val="1873448E"/>
    <w:rsid w:val="1878BB00"/>
    <w:rsid w:val="187E2783"/>
    <w:rsid w:val="187FE954"/>
    <w:rsid w:val="1897FAA7"/>
    <w:rsid w:val="18B1D3A0"/>
    <w:rsid w:val="18B74D3F"/>
    <w:rsid w:val="18BA5340"/>
    <w:rsid w:val="18BC6CA1"/>
    <w:rsid w:val="18C289C0"/>
    <w:rsid w:val="18CC640A"/>
    <w:rsid w:val="18D452BE"/>
    <w:rsid w:val="18DE83FD"/>
    <w:rsid w:val="18E1A5A8"/>
    <w:rsid w:val="18F02DEC"/>
    <w:rsid w:val="18F5C2B1"/>
    <w:rsid w:val="18F93D10"/>
    <w:rsid w:val="19615612"/>
    <w:rsid w:val="1963B7C1"/>
    <w:rsid w:val="196BBCFB"/>
    <w:rsid w:val="196D10E5"/>
    <w:rsid w:val="1975A774"/>
    <w:rsid w:val="198B6DFC"/>
    <w:rsid w:val="199F08AA"/>
    <w:rsid w:val="19ADB635"/>
    <w:rsid w:val="19AE40EE"/>
    <w:rsid w:val="19D11023"/>
    <w:rsid w:val="1A1DCEC5"/>
    <w:rsid w:val="1A29CAB2"/>
    <w:rsid w:val="1A35610F"/>
    <w:rsid w:val="1A423ABD"/>
    <w:rsid w:val="1A47CEEF"/>
    <w:rsid w:val="1A4D6AA3"/>
    <w:rsid w:val="1A4F88F4"/>
    <w:rsid w:val="1A53096C"/>
    <w:rsid w:val="1A644959"/>
    <w:rsid w:val="1A6A762A"/>
    <w:rsid w:val="1A7546D6"/>
    <w:rsid w:val="1A8B89F1"/>
    <w:rsid w:val="1A8DE907"/>
    <w:rsid w:val="1A8F8FE2"/>
    <w:rsid w:val="1A9A8E62"/>
    <w:rsid w:val="1AA054F8"/>
    <w:rsid w:val="1AA11545"/>
    <w:rsid w:val="1AA8D453"/>
    <w:rsid w:val="1AAEC28F"/>
    <w:rsid w:val="1AC80AE0"/>
    <w:rsid w:val="1AD02449"/>
    <w:rsid w:val="1ADFE99C"/>
    <w:rsid w:val="1AE796D4"/>
    <w:rsid w:val="1AF21828"/>
    <w:rsid w:val="1AF718F8"/>
    <w:rsid w:val="1AF74EE1"/>
    <w:rsid w:val="1B1380EE"/>
    <w:rsid w:val="1B191C18"/>
    <w:rsid w:val="1B27D50C"/>
    <w:rsid w:val="1B2A5432"/>
    <w:rsid w:val="1B2A7E53"/>
    <w:rsid w:val="1B2CB88C"/>
    <w:rsid w:val="1B39393B"/>
    <w:rsid w:val="1B4A1288"/>
    <w:rsid w:val="1B58914F"/>
    <w:rsid w:val="1B709BB7"/>
    <w:rsid w:val="1B736C4E"/>
    <w:rsid w:val="1B7F482F"/>
    <w:rsid w:val="1B7FAE9D"/>
    <w:rsid w:val="1B87C78B"/>
    <w:rsid w:val="1B89CCBE"/>
    <w:rsid w:val="1BC5F597"/>
    <w:rsid w:val="1BDE16C5"/>
    <w:rsid w:val="1BDE29F4"/>
    <w:rsid w:val="1BEA61A8"/>
    <w:rsid w:val="1BFF49E9"/>
    <w:rsid w:val="1C0312AA"/>
    <w:rsid w:val="1C10722F"/>
    <w:rsid w:val="1C12FDD5"/>
    <w:rsid w:val="1C214735"/>
    <w:rsid w:val="1C24EC11"/>
    <w:rsid w:val="1C2A4FA7"/>
    <w:rsid w:val="1C3C5145"/>
    <w:rsid w:val="1C3F07F7"/>
    <w:rsid w:val="1C430F18"/>
    <w:rsid w:val="1C51A7BE"/>
    <w:rsid w:val="1C536590"/>
    <w:rsid w:val="1C589EBB"/>
    <w:rsid w:val="1C664EB0"/>
    <w:rsid w:val="1C6651B7"/>
    <w:rsid w:val="1C8636AC"/>
    <w:rsid w:val="1C9558BA"/>
    <w:rsid w:val="1CA3A052"/>
    <w:rsid w:val="1CADE4C9"/>
    <w:rsid w:val="1CAFEB87"/>
    <w:rsid w:val="1CBD3CC7"/>
    <w:rsid w:val="1CCD7E76"/>
    <w:rsid w:val="1CDFBFD5"/>
    <w:rsid w:val="1CF1ED91"/>
    <w:rsid w:val="1CF4D0EE"/>
    <w:rsid w:val="1CFAB646"/>
    <w:rsid w:val="1D03A040"/>
    <w:rsid w:val="1D33814E"/>
    <w:rsid w:val="1D4EE858"/>
    <w:rsid w:val="1D6F0F24"/>
    <w:rsid w:val="1D8C2E01"/>
    <w:rsid w:val="1D913132"/>
    <w:rsid w:val="1DA99B05"/>
    <w:rsid w:val="1DAB53BC"/>
    <w:rsid w:val="1DCBA5C3"/>
    <w:rsid w:val="1DD8C123"/>
    <w:rsid w:val="1DDE2E4A"/>
    <w:rsid w:val="1DECB9B0"/>
    <w:rsid w:val="1DFF4861"/>
    <w:rsid w:val="1E42A7BA"/>
    <w:rsid w:val="1E4A9345"/>
    <w:rsid w:val="1E63978B"/>
    <w:rsid w:val="1E693FEA"/>
    <w:rsid w:val="1E6D2FB4"/>
    <w:rsid w:val="1E77925E"/>
    <w:rsid w:val="1E7E6D7E"/>
    <w:rsid w:val="1E90E015"/>
    <w:rsid w:val="1E9829F6"/>
    <w:rsid w:val="1E9F7B6D"/>
    <w:rsid w:val="1EB698E4"/>
    <w:rsid w:val="1EB8E588"/>
    <w:rsid w:val="1ECE869F"/>
    <w:rsid w:val="1ED84B31"/>
    <w:rsid w:val="1EDAFF94"/>
    <w:rsid w:val="1EFB6929"/>
    <w:rsid w:val="1F162D8F"/>
    <w:rsid w:val="1F1A7EBE"/>
    <w:rsid w:val="1F232C02"/>
    <w:rsid w:val="1F5FFD81"/>
    <w:rsid w:val="1F7174E3"/>
    <w:rsid w:val="1F812A14"/>
    <w:rsid w:val="1F93C963"/>
    <w:rsid w:val="1FCE2E76"/>
    <w:rsid w:val="1FCF7CCC"/>
    <w:rsid w:val="1FFA5B34"/>
    <w:rsid w:val="2009B07E"/>
    <w:rsid w:val="202896F3"/>
    <w:rsid w:val="20401B92"/>
    <w:rsid w:val="204A53F3"/>
    <w:rsid w:val="204C217E"/>
    <w:rsid w:val="2062403F"/>
    <w:rsid w:val="20835B50"/>
    <w:rsid w:val="20A1F8C0"/>
    <w:rsid w:val="20BF15D9"/>
    <w:rsid w:val="20D7D7E6"/>
    <w:rsid w:val="20DDD8FD"/>
    <w:rsid w:val="210546FD"/>
    <w:rsid w:val="21127D6E"/>
    <w:rsid w:val="2120BB37"/>
    <w:rsid w:val="2131C1CA"/>
    <w:rsid w:val="2133BF4C"/>
    <w:rsid w:val="213596CD"/>
    <w:rsid w:val="213AE97C"/>
    <w:rsid w:val="214EC967"/>
    <w:rsid w:val="21503A08"/>
    <w:rsid w:val="215D91A8"/>
    <w:rsid w:val="21689A50"/>
    <w:rsid w:val="21759398"/>
    <w:rsid w:val="21867A5D"/>
    <w:rsid w:val="21928711"/>
    <w:rsid w:val="2192E9FA"/>
    <w:rsid w:val="2196ACE9"/>
    <w:rsid w:val="21987FA5"/>
    <w:rsid w:val="219DFB47"/>
    <w:rsid w:val="21AEFCB6"/>
    <w:rsid w:val="21B60002"/>
    <w:rsid w:val="21BC7CD6"/>
    <w:rsid w:val="21CB58E8"/>
    <w:rsid w:val="21D28370"/>
    <w:rsid w:val="21D71A82"/>
    <w:rsid w:val="21DD24E2"/>
    <w:rsid w:val="21E86C00"/>
    <w:rsid w:val="220EBB7B"/>
    <w:rsid w:val="221235D0"/>
    <w:rsid w:val="2212DE7E"/>
    <w:rsid w:val="221D4213"/>
    <w:rsid w:val="22205819"/>
    <w:rsid w:val="22376FEE"/>
    <w:rsid w:val="223E1EF4"/>
    <w:rsid w:val="2242A264"/>
    <w:rsid w:val="225584EB"/>
    <w:rsid w:val="2256898D"/>
    <w:rsid w:val="2266CD9D"/>
    <w:rsid w:val="226EC96F"/>
    <w:rsid w:val="226F591D"/>
    <w:rsid w:val="22841206"/>
    <w:rsid w:val="228F0D85"/>
    <w:rsid w:val="22A30617"/>
    <w:rsid w:val="22B4C426"/>
    <w:rsid w:val="22CE671E"/>
    <w:rsid w:val="23029E19"/>
    <w:rsid w:val="232A05B8"/>
    <w:rsid w:val="2335B813"/>
    <w:rsid w:val="23394174"/>
    <w:rsid w:val="234C87C5"/>
    <w:rsid w:val="2356E118"/>
    <w:rsid w:val="237B2C8D"/>
    <w:rsid w:val="23A634CD"/>
    <w:rsid w:val="23C526DA"/>
    <w:rsid w:val="23C82C48"/>
    <w:rsid w:val="23E087F2"/>
    <w:rsid w:val="23E4AA4C"/>
    <w:rsid w:val="23E505E0"/>
    <w:rsid w:val="23F05A9D"/>
    <w:rsid w:val="2405519B"/>
    <w:rsid w:val="241B7BDA"/>
    <w:rsid w:val="24488EFE"/>
    <w:rsid w:val="244AD041"/>
    <w:rsid w:val="245157DC"/>
    <w:rsid w:val="24584383"/>
    <w:rsid w:val="246380C6"/>
    <w:rsid w:val="246982E7"/>
    <w:rsid w:val="24884D61"/>
    <w:rsid w:val="24924CBD"/>
    <w:rsid w:val="24B15A77"/>
    <w:rsid w:val="24B3BC00"/>
    <w:rsid w:val="24BE22CF"/>
    <w:rsid w:val="24CF9FAB"/>
    <w:rsid w:val="24CFAFBA"/>
    <w:rsid w:val="24D1A128"/>
    <w:rsid w:val="24D7EDCD"/>
    <w:rsid w:val="24E2A6DE"/>
    <w:rsid w:val="24E666AD"/>
    <w:rsid w:val="24EC9D5A"/>
    <w:rsid w:val="25077856"/>
    <w:rsid w:val="2520D172"/>
    <w:rsid w:val="2529B7BC"/>
    <w:rsid w:val="252C1182"/>
    <w:rsid w:val="253E27A5"/>
    <w:rsid w:val="25433E42"/>
    <w:rsid w:val="254BC4A7"/>
    <w:rsid w:val="257025E0"/>
    <w:rsid w:val="2574FA4E"/>
    <w:rsid w:val="25894EE7"/>
    <w:rsid w:val="25AF4BC3"/>
    <w:rsid w:val="25AFAC03"/>
    <w:rsid w:val="25D1EF56"/>
    <w:rsid w:val="25DBFBC9"/>
    <w:rsid w:val="25EA9538"/>
    <w:rsid w:val="2626E4B7"/>
    <w:rsid w:val="2642D43C"/>
    <w:rsid w:val="26606F00"/>
    <w:rsid w:val="267D8E5B"/>
    <w:rsid w:val="26B56C80"/>
    <w:rsid w:val="26C8DC14"/>
    <w:rsid w:val="26D6CECE"/>
    <w:rsid w:val="26EAD97B"/>
    <w:rsid w:val="26EDE3E4"/>
    <w:rsid w:val="26FA5C2D"/>
    <w:rsid w:val="2704B81B"/>
    <w:rsid w:val="271D6CAF"/>
    <w:rsid w:val="27389025"/>
    <w:rsid w:val="273F78D1"/>
    <w:rsid w:val="275EDC3D"/>
    <w:rsid w:val="27917DD8"/>
    <w:rsid w:val="279D02BF"/>
    <w:rsid w:val="279DD46C"/>
    <w:rsid w:val="27A32A1D"/>
    <w:rsid w:val="27A69AB4"/>
    <w:rsid w:val="27C48EE5"/>
    <w:rsid w:val="27C7D727"/>
    <w:rsid w:val="27DBC275"/>
    <w:rsid w:val="27F0D748"/>
    <w:rsid w:val="27F5D1A3"/>
    <w:rsid w:val="28004A79"/>
    <w:rsid w:val="281938DB"/>
    <w:rsid w:val="281B210A"/>
    <w:rsid w:val="281C5353"/>
    <w:rsid w:val="28557074"/>
    <w:rsid w:val="28641B22"/>
    <w:rsid w:val="289662D3"/>
    <w:rsid w:val="28A7BD7E"/>
    <w:rsid w:val="28ADF49E"/>
    <w:rsid w:val="28BF66C6"/>
    <w:rsid w:val="28D78378"/>
    <w:rsid w:val="28FA96F4"/>
    <w:rsid w:val="292DADBD"/>
    <w:rsid w:val="2943CF24"/>
    <w:rsid w:val="295C6BD0"/>
    <w:rsid w:val="2962053B"/>
    <w:rsid w:val="29672351"/>
    <w:rsid w:val="29770735"/>
    <w:rsid w:val="2999C1D6"/>
    <w:rsid w:val="29A4299C"/>
    <w:rsid w:val="29C73724"/>
    <w:rsid w:val="29C9040A"/>
    <w:rsid w:val="29D993A7"/>
    <w:rsid w:val="29E1C017"/>
    <w:rsid w:val="29F1D8D8"/>
    <w:rsid w:val="29F57F1D"/>
    <w:rsid w:val="2A1F4482"/>
    <w:rsid w:val="2A7177FE"/>
    <w:rsid w:val="2A7F3047"/>
    <w:rsid w:val="2A805BA4"/>
    <w:rsid w:val="2A845617"/>
    <w:rsid w:val="2AB9E11C"/>
    <w:rsid w:val="2AC5A0B1"/>
    <w:rsid w:val="2ACD5A3C"/>
    <w:rsid w:val="2AE8BF68"/>
    <w:rsid w:val="2AE97637"/>
    <w:rsid w:val="2AFD62C1"/>
    <w:rsid w:val="2B03BAAB"/>
    <w:rsid w:val="2B162322"/>
    <w:rsid w:val="2B284517"/>
    <w:rsid w:val="2B3ABCB7"/>
    <w:rsid w:val="2B41B9C6"/>
    <w:rsid w:val="2B4E6E95"/>
    <w:rsid w:val="2B5D337D"/>
    <w:rsid w:val="2B64D46B"/>
    <w:rsid w:val="2B6F2F21"/>
    <w:rsid w:val="2B73A3CC"/>
    <w:rsid w:val="2B7F0E0B"/>
    <w:rsid w:val="2B84356A"/>
    <w:rsid w:val="2B8CFF1D"/>
    <w:rsid w:val="2B91C47D"/>
    <w:rsid w:val="2B9381DA"/>
    <w:rsid w:val="2BB41212"/>
    <w:rsid w:val="2BB4DDA0"/>
    <w:rsid w:val="2BBAD68A"/>
    <w:rsid w:val="2BD2AB10"/>
    <w:rsid w:val="2BF1577E"/>
    <w:rsid w:val="2C56CFA6"/>
    <w:rsid w:val="2C814A6C"/>
    <w:rsid w:val="2CC5F07B"/>
    <w:rsid w:val="2CCB6698"/>
    <w:rsid w:val="2CCD2DE4"/>
    <w:rsid w:val="2CD0F2C1"/>
    <w:rsid w:val="2CD250BE"/>
    <w:rsid w:val="2CD2E31C"/>
    <w:rsid w:val="2CE860CE"/>
    <w:rsid w:val="2CE99829"/>
    <w:rsid w:val="2CEA3EF6"/>
    <w:rsid w:val="2D1A5D49"/>
    <w:rsid w:val="2D1DE53B"/>
    <w:rsid w:val="2D4E6B4F"/>
    <w:rsid w:val="2D74A40F"/>
    <w:rsid w:val="2DA9EB23"/>
    <w:rsid w:val="2DC48432"/>
    <w:rsid w:val="2DF7F2DD"/>
    <w:rsid w:val="2E09448E"/>
    <w:rsid w:val="2E0E291B"/>
    <w:rsid w:val="2E22BE6E"/>
    <w:rsid w:val="2E507320"/>
    <w:rsid w:val="2E54DAC1"/>
    <w:rsid w:val="2E608B19"/>
    <w:rsid w:val="2E80070E"/>
    <w:rsid w:val="2E89A503"/>
    <w:rsid w:val="2E988314"/>
    <w:rsid w:val="2EA1A1F2"/>
    <w:rsid w:val="2EB990D4"/>
    <w:rsid w:val="2EE48AC6"/>
    <w:rsid w:val="2EE4C6A4"/>
    <w:rsid w:val="2EFF515E"/>
    <w:rsid w:val="2F10600C"/>
    <w:rsid w:val="2F140780"/>
    <w:rsid w:val="2F14A699"/>
    <w:rsid w:val="2F66C2C7"/>
    <w:rsid w:val="2F6ED372"/>
    <w:rsid w:val="2F85FF12"/>
    <w:rsid w:val="2F8A3959"/>
    <w:rsid w:val="2F8DBFD1"/>
    <w:rsid w:val="2F8FC83F"/>
    <w:rsid w:val="2FBF471C"/>
    <w:rsid w:val="2FF30FA5"/>
    <w:rsid w:val="2FF814F7"/>
    <w:rsid w:val="30190633"/>
    <w:rsid w:val="301E90F5"/>
    <w:rsid w:val="30205546"/>
    <w:rsid w:val="30215350"/>
    <w:rsid w:val="3026E57B"/>
    <w:rsid w:val="302B04D0"/>
    <w:rsid w:val="30429FA9"/>
    <w:rsid w:val="30468A45"/>
    <w:rsid w:val="304A73FD"/>
    <w:rsid w:val="30514F2B"/>
    <w:rsid w:val="3080350C"/>
    <w:rsid w:val="3089E9EC"/>
    <w:rsid w:val="30A80E36"/>
    <w:rsid w:val="30B6901B"/>
    <w:rsid w:val="30C81979"/>
    <w:rsid w:val="30E65A7D"/>
    <w:rsid w:val="30EC4B09"/>
    <w:rsid w:val="3117EBFB"/>
    <w:rsid w:val="31242B9D"/>
    <w:rsid w:val="3157FF7B"/>
    <w:rsid w:val="31964A34"/>
    <w:rsid w:val="31B6E461"/>
    <w:rsid w:val="31B7A13E"/>
    <w:rsid w:val="31C01998"/>
    <w:rsid w:val="31E61373"/>
    <w:rsid w:val="32030515"/>
    <w:rsid w:val="32039B74"/>
    <w:rsid w:val="3209901C"/>
    <w:rsid w:val="3218B532"/>
    <w:rsid w:val="32280CC5"/>
    <w:rsid w:val="323DD497"/>
    <w:rsid w:val="32495253"/>
    <w:rsid w:val="324D8BDE"/>
    <w:rsid w:val="324ECF7F"/>
    <w:rsid w:val="325A20AE"/>
    <w:rsid w:val="32642C2F"/>
    <w:rsid w:val="3266FEAB"/>
    <w:rsid w:val="32673AA2"/>
    <w:rsid w:val="326B23DA"/>
    <w:rsid w:val="32768EAB"/>
    <w:rsid w:val="3277450D"/>
    <w:rsid w:val="327B5728"/>
    <w:rsid w:val="32827C47"/>
    <w:rsid w:val="3287DF17"/>
    <w:rsid w:val="3289E28A"/>
    <w:rsid w:val="32A12422"/>
    <w:rsid w:val="32B6B376"/>
    <w:rsid w:val="32C95DE2"/>
    <w:rsid w:val="32D02A14"/>
    <w:rsid w:val="32D0B0D8"/>
    <w:rsid w:val="32F7BB8E"/>
    <w:rsid w:val="3309873F"/>
    <w:rsid w:val="3316BD65"/>
    <w:rsid w:val="3328D084"/>
    <w:rsid w:val="33372B6A"/>
    <w:rsid w:val="336B3E51"/>
    <w:rsid w:val="3371BE86"/>
    <w:rsid w:val="33789334"/>
    <w:rsid w:val="337A4D8A"/>
    <w:rsid w:val="337BA47F"/>
    <w:rsid w:val="33912550"/>
    <w:rsid w:val="33913EBF"/>
    <w:rsid w:val="339B4B03"/>
    <w:rsid w:val="33A62460"/>
    <w:rsid w:val="33A70E27"/>
    <w:rsid w:val="33A8A74A"/>
    <w:rsid w:val="33B26EE5"/>
    <w:rsid w:val="33D46CBE"/>
    <w:rsid w:val="33F835FC"/>
    <w:rsid w:val="3411202A"/>
    <w:rsid w:val="34338E6A"/>
    <w:rsid w:val="343CAE77"/>
    <w:rsid w:val="34427F59"/>
    <w:rsid w:val="3446C383"/>
    <w:rsid w:val="344A2072"/>
    <w:rsid w:val="34604E89"/>
    <w:rsid w:val="3476A260"/>
    <w:rsid w:val="347ED4F9"/>
    <w:rsid w:val="348A05A9"/>
    <w:rsid w:val="348A374A"/>
    <w:rsid w:val="348B8203"/>
    <w:rsid w:val="34909A71"/>
    <w:rsid w:val="34984D37"/>
    <w:rsid w:val="349F6345"/>
    <w:rsid w:val="34AA1715"/>
    <w:rsid w:val="34BB40D9"/>
    <w:rsid w:val="34BCBC1D"/>
    <w:rsid w:val="34E750D7"/>
    <w:rsid w:val="34E779FC"/>
    <w:rsid w:val="34EDEF6B"/>
    <w:rsid w:val="3529E718"/>
    <w:rsid w:val="3537DF4F"/>
    <w:rsid w:val="3587F204"/>
    <w:rsid w:val="35B76AB5"/>
    <w:rsid w:val="35E05071"/>
    <w:rsid w:val="35E69489"/>
    <w:rsid w:val="35E749CB"/>
    <w:rsid w:val="35FC5B25"/>
    <w:rsid w:val="3603FBD6"/>
    <w:rsid w:val="36134C2B"/>
    <w:rsid w:val="3615B9F5"/>
    <w:rsid w:val="3617A1B5"/>
    <w:rsid w:val="361CEF2B"/>
    <w:rsid w:val="362F6CBB"/>
    <w:rsid w:val="36304480"/>
    <w:rsid w:val="36418BE2"/>
    <w:rsid w:val="3641CABE"/>
    <w:rsid w:val="36562ADC"/>
    <w:rsid w:val="36594F24"/>
    <w:rsid w:val="365C4D4F"/>
    <w:rsid w:val="365FA11A"/>
    <w:rsid w:val="3677E5C2"/>
    <w:rsid w:val="3693F077"/>
    <w:rsid w:val="36BA6012"/>
    <w:rsid w:val="36BD92E9"/>
    <w:rsid w:val="36C16F04"/>
    <w:rsid w:val="36D51A00"/>
    <w:rsid w:val="36E21749"/>
    <w:rsid w:val="36E426D0"/>
    <w:rsid w:val="36E77E06"/>
    <w:rsid w:val="36EDC602"/>
    <w:rsid w:val="36EDD826"/>
    <w:rsid w:val="3700C45B"/>
    <w:rsid w:val="370ACB14"/>
    <w:rsid w:val="370E7A17"/>
    <w:rsid w:val="3725B835"/>
    <w:rsid w:val="37532150"/>
    <w:rsid w:val="37571443"/>
    <w:rsid w:val="375BEAB0"/>
    <w:rsid w:val="3760DD0E"/>
    <w:rsid w:val="378DF6E2"/>
    <w:rsid w:val="37910E75"/>
    <w:rsid w:val="37941984"/>
    <w:rsid w:val="3795A4DA"/>
    <w:rsid w:val="37A7F74E"/>
    <w:rsid w:val="37B431A0"/>
    <w:rsid w:val="37B6C931"/>
    <w:rsid w:val="37CB2FCF"/>
    <w:rsid w:val="37F7CF5A"/>
    <w:rsid w:val="38353C88"/>
    <w:rsid w:val="3838D01B"/>
    <w:rsid w:val="383B081E"/>
    <w:rsid w:val="383B810A"/>
    <w:rsid w:val="384C8DCF"/>
    <w:rsid w:val="384D17B7"/>
    <w:rsid w:val="385FD7A8"/>
    <w:rsid w:val="38751319"/>
    <w:rsid w:val="38827FF0"/>
    <w:rsid w:val="388CC6C7"/>
    <w:rsid w:val="38928EF8"/>
    <w:rsid w:val="38A16338"/>
    <w:rsid w:val="38A4FA7E"/>
    <w:rsid w:val="38AB8DDC"/>
    <w:rsid w:val="38ACF4F5"/>
    <w:rsid w:val="38C23A78"/>
    <w:rsid w:val="38E1E1D8"/>
    <w:rsid w:val="38FEBD88"/>
    <w:rsid w:val="39136305"/>
    <w:rsid w:val="3916F18E"/>
    <w:rsid w:val="3925F502"/>
    <w:rsid w:val="3935351F"/>
    <w:rsid w:val="3951DABE"/>
    <w:rsid w:val="3977476B"/>
    <w:rsid w:val="398B5F29"/>
    <w:rsid w:val="399143AA"/>
    <w:rsid w:val="399F4DC8"/>
    <w:rsid w:val="39A98DE0"/>
    <w:rsid w:val="39AD7314"/>
    <w:rsid w:val="39BC0D2F"/>
    <w:rsid w:val="39C19EC1"/>
    <w:rsid w:val="39D041F9"/>
    <w:rsid w:val="39D2E829"/>
    <w:rsid w:val="39D502BB"/>
    <w:rsid w:val="39D8FB9F"/>
    <w:rsid w:val="39E18EC6"/>
    <w:rsid w:val="3A0E5A99"/>
    <w:rsid w:val="3A2579D8"/>
    <w:rsid w:val="3A25DDD4"/>
    <w:rsid w:val="3A48CABD"/>
    <w:rsid w:val="3A4C689B"/>
    <w:rsid w:val="3A58DBF5"/>
    <w:rsid w:val="3A593A28"/>
    <w:rsid w:val="3A61CD77"/>
    <w:rsid w:val="3A7858B4"/>
    <w:rsid w:val="3A8B608D"/>
    <w:rsid w:val="3A9422A6"/>
    <w:rsid w:val="3A971ED4"/>
    <w:rsid w:val="3A9B8A49"/>
    <w:rsid w:val="3A9F4489"/>
    <w:rsid w:val="3AC844FC"/>
    <w:rsid w:val="3AD594BF"/>
    <w:rsid w:val="3AF79BD4"/>
    <w:rsid w:val="3B067803"/>
    <w:rsid w:val="3B10C0EE"/>
    <w:rsid w:val="3B274BB8"/>
    <w:rsid w:val="3B3C89EA"/>
    <w:rsid w:val="3B4B1DA7"/>
    <w:rsid w:val="3B59A25D"/>
    <w:rsid w:val="3B5EBAF8"/>
    <w:rsid w:val="3B66A3D5"/>
    <w:rsid w:val="3B696C85"/>
    <w:rsid w:val="3B698DEF"/>
    <w:rsid w:val="3BAD87ED"/>
    <w:rsid w:val="3BBD5585"/>
    <w:rsid w:val="3BE30275"/>
    <w:rsid w:val="3BF27121"/>
    <w:rsid w:val="3BFEC567"/>
    <w:rsid w:val="3C299AC5"/>
    <w:rsid w:val="3C35F490"/>
    <w:rsid w:val="3C5445DF"/>
    <w:rsid w:val="3C5592CB"/>
    <w:rsid w:val="3C5B58C8"/>
    <w:rsid w:val="3C5ECCA0"/>
    <w:rsid w:val="3C695B53"/>
    <w:rsid w:val="3CC73F26"/>
    <w:rsid w:val="3CC769DB"/>
    <w:rsid w:val="3CD12E34"/>
    <w:rsid w:val="3CD9336C"/>
    <w:rsid w:val="3CDE33E1"/>
    <w:rsid w:val="3CE5027F"/>
    <w:rsid w:val="3D004848"/>
    <w:rsid w:val="3D1E814B"/>
    <w:rsid w:val="3D26EF1C"/>
    <w:rsid w:val="3D342BE3"/>
    <w:rsid w:val="3D488C70"/>
    <w:rsid w:val="3D49A871"/>
    <w:rsid w:val="3D4C51AB"/>
    <w:rsid w:val="3D5D7E7D"/>
    <w:rsid w:val="3D9D8BDF"/>
    <w:rsid w:val="3DA5BDF7"/>
    <w:rsid w:val="3DADD0C7"/>
    <w:rsid w:val="3DAF533E"/>
    <w:rsid w:val="3DBD943B"/>
    <w:rsid w:val="3DDE1724"/>
    <w:rsid w:val="3DF54F17"/>
    <w:rsid w:val="3E0C9A70"/>
    <w:rsid w:val="3E20A3A1"/>
    <w:rsid w:val="3E460CB4"/>
    <w:rsid w:val="3E5CCCF6"/>
    <w:rsid w:val="3E6AD37A"/>
    <w:rsid w:val="3E709760"/>
    <w:rsid w:val="3E76212E"/>
    <w:rsid w:val="3E947430"/>
    <w:rsid w:val="3E96D3B9"/>
    <w:rsid w:val="3EA0BC5E"/>
    <w:rsid w:val="3EA5C3E3"/>
    <w:rsid w:val="3EA82BFB"/>
    <w:rsid w:val="3EBF0985"/>
    <w:rsid w:val="3ED86D00"/>
    <w:rsid w:val="3EDD61A6"/>
    <w:rsid w:val="3EDE5CA3"/>
    <w:rsid w:val="3EE04964"/>
    <w:rsid w:val="3EE45CD1"/>
    <w:rsid w:val="3EF3146A"/>
    <w:rsid w:val="3EF856D3"/>
    <w:rsid w:val="3EFBFC1A"/>
    <w:rsid w:val="3EFF887D"/>
    <w:rsid w:val="3F0F75FE"/>
    <w:rsid w:val="3F3300D8"/>
    <w:rsid w:val="3F371533"/>
    <w:rsid w:val="3F3CD2D3"/>
    <w:rsid w:val="3F401061"/>
    <w:rsid w:val="3F4027E7"/>
    <w:rsid w:val="3F524C55"/>
    <w:rsid w:val="3F5BE7B3"/>
    <w:rsid w:val="3F9108E7"/>
    <w:rsid w:val="3FA97CF8"/>
    <w:rsid w:val="3FAF63C8"/>
    <w:rsid w:val="3FB2E866"/>
    <w:rsid w:val="3FB8C424"/>
    <w:rsid w:val="3FC559F2"/>
    <w:rsid w:val="3FFF5CF8"/>
    <w:rsid w:val="4009D524"/>
    <w:rsid w:val="401B6689"/>
    <w:rsid w:val="40393457"/>
    <w:rsid w:val="404467EC"/>
    <w:rsid w:val="40668DD4"/>
    <w:rsid w:val="408F3EAC"/>
    <w:rsid w:val="4091A7AB"/>
    <w:rsid w:val="409B7B11"/>
    <w:rsid w:val="40BAB9D0"/>
    <w:rsid w:val="40C32944"/>
    <w:rsid w:val="40C5E6F5"/>
    <w:rsid w:val="40C8523A"/>
    <w:rsid w:val="40D4C42D"/>
    <w:rsid w:val="40F00E32"/>
    <w:rsid w:val="40F45140"/>
    <w:rsid w:val="4102DD72"/>
    <w:rsid w:val="410DD071"/>
    <w:rsid w:val="41185CFD"/>
    <w:rsid w:val="41280815"/>
    <w:rsid w:val="412D9078"/>
    <w:rsid w:val="413417EA"/>
    <w:rsid w:val="41445549"/>
    <w:rsid w:val="414D4F44"/>
    <w:rsid w:val="4153C4E6"/>
    <w:rsid w:val="4158A60E"/>
    <w:rsid w:val="417058BD"/>
    <w:rsid w:val="41796030"/>
    <w:rsid w:val="417F5BCB"/>
    <w:rsid w:val="418F87F9"/>
    <w:rsid w:val="419912B4"/>
    <w:rsid w:val="41A83822"/>
    <w:rsid w:val="41E194F5"/>
    <w:rsid w:val="41F6F134"/>
    <w:rsid w:val="42104A9D"/>
    <w:rsid w:val="4217E69A"/>
    <w:rsid w:val="421B4FF8"/>
    <w:rsid w:val="422DAF2E"/>
    <w:rsid w:val="4234E2E0"/>
    <w:rsid w:val="4244DD5D"/>
    <w:rsid w:val="42481536"/>
    <w:rsid w:val="4266E1A5"/>
    <w:rsid w:val="428573F8"/>
    <w:rsid w:val="42A0BB10"/>
    <w:rsid w:val="42BD9D9D"/>
    <w:rsid w:val="42BF06DD"/>
    <w:rsid w:val="42E242EF"/>
    <w:rsid w:val="42E45942"/>
    <w:rsid w:val="42E56CD6"/>
    <w:rsid w:val="42E72402"/>
    <w:rsid w:val="42ED5995"/>
    <w:rsid w:val="42EF255E"/>
    <w:rsid w:val="42F84D1F"/>
    <w:rsid w:val="4330F3E4"/>
    <w:rsid w:val="434BC3F5"/>
    <w:rsid w:val="437005B2"/>
    <w:rsid w:val="437C8711"/>
    <w:rsid w:val="43DE95B8"/>
    <w:rsid w:val="43E432F2"/>
    <w:rsid w:val="43E80AE2"/>
    <w:rsid w:val="44199BD4"/>
    <w:rsid w:val="44329F10"/>
    <w:rsid w:val="443B5E00"/>
    <w:rsid w:val="4456AF3A"/>
    <w:rsid w:val="445C9BF3"/>
    <w:rsid w:val="44609980"/>
    <w:rsid w:val="446B3C74"/>
    <w:rsid w:val="44754ABC"/>
    <w:rsid w:val="447A32A6"/>
    <w:rsid w:val="447C093B"/>
    <w:rsid w:val="44828680"/>
    <w:rsid w:val="44DAE3EE"/>
    <w:rsid w:val="45138382"/>
    <w:rsid w:val="45341028"/>
    <w:rsid w:val="4553AE9C"/>
    <w:rsid w:val="45645D34"/>
    <w:rsid w:val="4584382F"/>
    <w:rsid w:val="4595926D"/>
    <w:rsid w:val="459B5824"/>
    <w:rsid w:val="459BBE35"/>
    <w:rsid w:val="45A0A89A"/>
    <w:rsid w:val="45B57ED0"/>
    <w:rsid w:val="45BC222A"/>
    <w:rsid w:val="45BCAE4B"/>
    <w:rsid w:val="45C4F7C0"/>
    <w:rsid w:val="45E524DC"/>
    <w:rsid w:val="45EA62E0"/>
    <w:rsid w:val="45F4AF68"/>
    <w:rsid w:val="45F854BE"/>
    <w:rsid w:val="46107239"/>
    <w:rsid w:val="461F2877"/>
    <w:rsid w:val="463393DB"/>
    <w:rsid w:val="4642E997"/>
    <w:rsid w:val="465ABBDE"/>
    <w:rsid w:val="465E66A9"/>
    <w:rsid w:val="465E8C74"/>
    <w:rsid w:val="4665B2BF"/>
    <w:rsid w:val="466C3A39"/>
    <w:rsid w:val="467151E1"/>
    <w:rsid w:val="46825CB1"/>
    <w:rsid w:val="46988216"/>
    <w:rsid w:val="46D168B1"/>
    <w:rsid w:val="46D64659"/>
    <w:rsid w:val="470A01A8"/>
    <w:rsid w:val="47395DDC"/>
    <w:rsid w:val="474B24E9"/>
    <w:rsid w:val="4752ED35"/>
    <w:rsid w:val="475F462F"/>
    <w:rsid w:val="4785FB6A"/>
    <w:rsid w:val="478D6FCD"/>
    <w:rsid w:val="47956EB4"/>
    <w:rsid w:val="4795FB4E"/>
    <w:rsid w:val="47A24866"/>
    <w:rsid w:val="47A6F268"/>
    <w:rsid w:val="47B064CC"/>
    <w:rsid w:val="47B3CBD2"/>
    <w:rsid w:val="47BE18C9"/>
    <w:rsid w:val="47C39BDB"/>
    <w:rsid w:val="47DC21B0"/>
    <w:rsid w:val="47DEAB97"/>
    <w:rsid w:val="47F29708"/>
    <w:rsid w:val="47F61F99"/>
    <w:rsid w:val="47F879CF"/>
    <w:rsid w:val="480CE752"/>
    <w:rsid w:val="482425BE"/>
    <w:rsid w:val="48358FB5"/>
    <w:rsid w:val="4874D56D"/>
    <w:rsid w:val="487DE6A9"/>
    <w:rsid w:val="488C6325"/>
    <w:rsid w:val="48B33958"/>
    <w:rsid w:val="48CFD4C1"/>
    <w:rsid w:val="48E6A61F"/>
    <w:rsid w:val="491BDAD8"/>
    <w:rsid w:val="49291521"/>
    <w:rsid w:val="492CD0BA"/>
    <w:rsid w:val="493E0862"/>
    <w:rsid w:val="49761B15"/>
    <w:rsid w:val="4994CA04"/>
    <w:rsid w:val="49C01FE6"/>
    <w:rsid w:val="49E315CB"/>
    <w:rsid w:val="49F8A682"/>
    <w:rsid w:val="4A00D706"/>
    <w:rsid w:val="4A0D6746"/>
    <w:rsid w:val="4A15C627"/>
    <w:rsid w:val="4A1F1D6C"/>
    <w:rsid w:val="4A212AD8"/>
    <w:rsid w:val="4A456E06"/>
    <w:rsid w:val="4A56A3BE"/>
    <w:rsid w:val="4A69A27F"/>
    <w:rsid w:val="4A78D1DD"/>
    <w:rsid w:val="4A996F18"/>
    <w:rsid w:val="4A9F7271"/>
    <w:rsid w:val="4AACCB8F"/>
    <w:rsid w:val="4ABBDC23"/>
    <w:rsid w:val="4ACA808E"/>
    <w:rsid w:val="4AD422F8"/>
    <w:rsid w:val="4AE01229"/>
    <w:rsid w:val="4AE29F9F"/>
    <w:rsid w:val="4AE3EA86"/>
    <w:rsid w:val="4AE569FE"/>
    <w:rsid w:val="4AF128EB"/>
    <w:rsid w:val="4AF68A39"/>
    <w:rsid w:val="4B076405"/>
    <w:rsid w:val="4B1A7B69"/>
    <w:rsid w:val="4B1D65AA"/>
    <w:rsid w:val="4B2DD31D"/>
    <w:rsid w:val="4B45F2CF"/>
    <w:rsid w:val="4B47EADD"/>
    <w:rsid w:val="4B7BE2C0"/>
    <w:rsid w:val="4B83E53E"/>
    <w:rsid w:val="4B9A3D4A"/>
    <w:rsid w:val="4BA64B9F"/>
    <w:rsid w:val="4BB566EB"/>
    <w:rsid w:val="4BC89079"/>
    <w:rsid w:val="4BDB88B9"/>
    <w:rsid w:val="4BDE8193"/>
    <w:rsid w:val="4BFF3D77"/>
    <w:rsid w:val="4C03F66D"/>
    <w:rsid w:val="4C1D5CF9"/>
    <w:rsid w:val="4C2F3BF4"/>
    <w:rsid w:val="4C486A72"/>
    <w:rsid w:val="4C57FCDA"/>
    <w:rsid w:val="4C585A78"/>
    <w:rsid w:val="4C717833"/>
    <w:rsid w:val="4C761742"/>
    <w:rsid w:val="4C7D8D29"/>
    <w:rsid w:val="4C8630DD"/>
    <w:rsid w:val="4C9B30A3"/>
    <w:rsid w:val="4C9B6110"/>
    <w:rsid w:val="4C9B8672"/>
    <w:rsid w:val="4CA31F5A"/>
    <w:rsid w:val="4CBEDB2C"/>
    <w:rsid w:val="4CCE7C3A"/>
    <w:rsid w:val="4CDA1D89"/>
    <w:rsid w:val="4CDC2688"/>
    <w:rsid w:val="4CF31A86"/>
    <w:rsid w:val="4CF7AD30"/>
    <w:rsid w:val="4D014DCD"/>
    <w:rsid w:val="4D2FB276"/>
    <w:rsid w:val="4D338A78"/>
    <w:rsid w:val="4D610B0D"/>
    <w:rsid w:val="4D74C6DE"/>
    <w:rsid w:val="4D81EE99"/>
    <w:rsid w:val="4DAA500D"/>
    <w:rsid w:val="4DCADF4D"/>
    <w:rsid w:val="4DD4342B"/>
    <w:rsid w:val="4DDD575A"/>
    <w:rsid w:val="4DDE182B"/>
    <w:rsid w:val="4DE46C51"/>
    <w:rsid w:val="4DEDAA14"/>
    <w:rsid w:val="4DFDB0E0"/>
    <w:rsid w:val="4DFE868D"/>
    <w:rsid w:val="4E022AB0"/>
    <w:rsid w:val="4E100687"/>
    <w:rsid w:val="4E1DDECA"/>
    <w:rsid w:val="4E25C995"/>
    <w:rsid w:val="4E38C440"/>
    <w:rsid w:val="4E42B352"/>
    <w:rsid w:val="4E55F5FB"/>
    <w:rsid w:val="4E6DDC75"/>
    <w:rsid w:val="4E738C41"/>
    <w:rsid w:val="4EA4577B"/>
    <w:rsid w:val="4EA6F55F"/>
    <w:rsid w:val="4EADDDEB"/>
    <w:rsid w:val="4EB00E93"/>
    <w:rsid w:val="4EC9DBCD"/>
    <w:rsid w:val="4ED390EF"/>
    <w:rsid w:val="4EDD91FB"/>
    <w:rsid w:val="4F0B8988"/>
    <w:rsid w:val="4F20A3B1"/>
    <w:rsid w:val="4F43B1F1"/>
    <w:rsid w:val="4F475CB9"/>
    <w:rsid w:val="4F5F77F1"/>
    <w:rsid w:val="4F6E94B0"/>
    <w:rsid w:val="4F9B0CEC"/>
    <w:rsid w:val="4FA058E2"/>
    <w:rsid w:val="4FA624E7"/>
    <w:rsid w:val="4FAA596F"/>
    <w:rsid w:val="4FE5ADCF"/>
    <w:rsid w:val="4FEAB3EB"/>
    <w:rsid w:val="4FF58219"/>
    <w:rsid w:val="5005E174"/>
    <w:rsid w:val="50146CD2"/>
    <w:rsid w:val="5026724C"/>
    <w:rsid w:val="503A929E"/>
    <w:rsid w:val="5046F619"/>
    <w:rsid w:val="504864AC"/>
    <w:rsid w:val="50486EE5"/>
    <w:rsid w:val="5076E528"/>
    <w:rsid w:val="5083DBA2"/>
    <w:rsid w:val="508B850C"/>
    <w:rsid w:val="5091183B"/>
    <w:rsid w:val="509C4436"/>
    <w:rsid w:val="50BC1806"/>
    <w:rsid w:val="50BC5E60"/>
    <w:rsid w:val="50E5FCAE"/>
    <w:rsid w:val="51056956"/>
    <w:rsid w:val="5107CCE7"/>
    <w:rsid w:val="5141DDF9"/>
    <w:rsid w:val="516139FC"/>
    <w:rsid w:val="5161C3CE"/>
    <w:rsid w:val="5170F261"/>
    <w:rsid w:val="51799FF0"/>
    <w:rsid w:val="51850048"/>
    <w:rsid w:val="519CB04F"/>
    <w:rsid w:val="51B0C491"/>
    <w:rsid w:val="51CA1353"/>
    <w:rsid w:val="51CA8422"/>
    <w:rsid w:val="51CB7738"/>
    <w:rsid w:val="51E23C7A"/>
    <w:rsid w:val="51E37B81"/>
    <w:rsid w:val="51EABD03"/>
    <w:rsid w:val="51EB961F"/>
    <w:rsid w:val="51EEFBE5"/>
    <w:rsid w:val="520C31BB"/>
    <w:rsid w:val="520D2EC2"/>
    <w:rsid w:val="522479D1"/>
    <w:rsid w:val="523C8EFC"/>
    <w:rsid w:val="5264E0CF"/>
    <w:rsid w:val="5284A048"/>
    <w:rsid w:val="5294C9FC"/>
    <w:rsid w:val="52A899E5"/>
    <w:rsid w:val="52BE5409"/>
    <w:rsid w:val="52CB70BD"/>
    <w:rsid w:val="52E30628"/>
    <w:rsid w:val="52F7FEBA"/>
    <w:rsid w:val="530FEA4D"/>
    <w:rsid w:val="530FEB92"/>
    <w:rsid w:val="531AD404"/>
    <w:rsid w:val="532468F5"/>
    <w:rsid w:val="5324BF69"/>
    <w:rsid w:val="532A809C"/>
    <w:rsid w:val="533917CE"/>
    <w:rsid w:val="533DABE2"/>
    <w:rsid w:val="5345E791"/>
    <w:rsid w:val="53505C10"/>
    <w:rsid w:val="53760ADF"/>
    <w:rsid w:val="539744B5"/>
    <w:rsid w:val="53974549"/>
    <w:rsid w:val="53C74480"/>
    <w:rsid w:val="53F83F72"/>
    <w:rsid w:val="53FF2501"/>
    <w:rsid w:val="540B9CEE"/>
    <w:rsid w:val="540C89CD"/>
    <w:rsid w:val="54226DA3"/>
    <w:rsid w:val="542D06E3"/>
    <w:rsid w:val="542FCAFF"/>
    <w:rsid w:val="54458C5A"/>
    <w:rsid w:val="545230F9"/>
    <w:rsid w:val="545EAFA5"/>
    <w:rsid w:val="546F97BE"/>
    <w:rsid w:val="547B6343"/>
    <w:rsid w:val="5488C054"/>
    <w:rsid w:val="5490CF16"/>
    <w:rsid w:val="54933C45"/>
    <w:rsid w:val="54945E38"/>
    <w:rsid w:val="549A2689"/>
    <w:rsid w:val="54AC4BD1"/>
    <w:rsid w:val="54B71745"/>
    <w:rsid w:val="54C993BD"/>
    <w:rsid w:val="54CFC112"/>
    <w:rsid w:val="54D06E9A"/>
    <w:rsid w:val="54EE3BBE"/>
    <w:rsid w:val="54F4BD4B"/>
    <w:rsid w:val="54F75E0B"/>
    <w:rsid w:val="54FAE104"/>
    <w:rsid w:val="54FB4302"/>
    <w:rsid w:val="55523F91"/>
    <w:rsid w:val="55559E17"/>
    <w:rsid w:val="55640DBB"/>
    <w:rsid w:val="5565B5A1"/>
    <w:rsid w:val="5568B029"/>
    <w:rsid w:val="558F58FE"/>
    <w:rsid w:val="558FDDF7"/>
    <w:rsid w:val="559A599C"/>
    <w:rsid w:val="55A2A8E0"/>
    <w:rsid w:val="55A37585"/>
    <w:rsid w:val="55CEC296"/>
    <w:rsid w:val="55D2731C"/>
    <w:rsid w:val="55E6C3C5"/>
    <w:rsid w:val="560E7410"/>
    <w:rsid w:val="561413AA"/>
    <w:rsid w:val="561A8661"/>
    <w:rsid w:val="5625852A"/>
    <w:rsid w:val="56292AAD"/>
    <w:rsid w:val="562F52E1"/>
    <w:rsid w:val="5633635B"/>
    <w:rsid w:val="56403345"/>
    <w:rsid w:val="565CCE0B"/>
    <w:rsid w:val="565CFF74"/>
    <w:rsid w:val="5686BC27"/>
    <w:rsid w:val="568D8EF9"/>
    <w:rsid w:val="56A8D5D7"/>
    <w:rsid w:val="56AD43FF"/>
    <w:rsid w:val="56B9B0A0"/>
    <w:rsid w:val="56C0CA9D"/>
    <w:rsid w:val="56C35395"/>
    <w:rsid w:val="56CD9810"/>
    <w:rsid w:val="56D46F0B"/>
    <w:rsid w:val="56DB487A"/>
    <w:rsid w:val="56E66EAA"/>
    <w:rsid w:val="56EDD77B"/>
    <w:rsid w:val="57075F7E"/>
    <w:rsid w:val="572532DE"/>
    <w:rsid w:val="572F1C73"/>
    <w:rsid w:val="57417E08"/>
    <w:rsid w:val="57472D31"/>
    <w:rsid w:val="57497C4E"/>
    <w:rsid w:val="574AF819"/>
    <w:rsid w:val="57520B79"/>
    <w:rsid w:val="57583EEA"/>
    <w:rsid w:val="576311EA"/>
    <w:rsid w:val="5765744E"/>
    <w:rsid w:val="5769B589"/>
    <w:rsid w:val="579DA206"/>
    <w:rsid w:val="57A29E36"/>
    <w:rsid w:val="57A65833"/>
    <w:rsid w:val="57BE8D2E"/>
    <w:rsid w:val="57E8B615"/>
    <w:rsid w:val="57F8D4F5"/>
    <w:rsid w:val="5800EDD6"/>
    <w:rsid w:val="5808EE14"/>
    <w:rsid w:val="58291AE1"/>
    <w:rsid w:val="585877F1"/>
    <w:rsid w:val="5858CD59"/>
    <w:rsid w:val="58814E21"/>
    <w:rsid w:val="589C0810"/>
    <w:rsid w:val="58C08A06"/>
    <w:rsid w:val="58CAC510"/>
    <w:rsid w:val="5901E196"/>
    <w:rsid w:val="5902004C"/>
    <w:rsid w:val="59083806"/>
    <w:rsid w:val="592F8176"/>
    <w:rsid w:val="5930198D"/>
    <w:rsid w:val="59454EAB"/>
    <w:rsid w:val="59686D9A"/>
    <w:rsid w:val="5975FCD7"/>
    <w:rsid w:val="597681F6"/>
    <w:rsid w:val="5997EE88"/>
    <w:rsid w:val="59A90648"/>
    <w:rsid w:val="59D20C18"/>
    <w:rsid w:val="59D9A668"/>
    <w:rsid w:val="59DB68EF"/>
    <w:rsid w:val="59F715AD"/>
    <w:rsid w:val="5A039C60"/>
    <w:rsid w:val="5A0D963C"/>
    <w:rsid w:val="5A190A49"/>
    <w:rsid w:val="5A257E33"/>
    <w:rsid w:val="5A67A9F3"/>
    <w:rsid w:val="5A98F6A2"/>
    <w:rsid w:val="5AB0C5F7"/>
    <w:rsid w:val="5AB4506D"/>
    <w:rsid w:val="5AD073D9"/>
    <w:rsid w:val="5AD5E135"/>
    <w:rsid w:val="5AE24B78"/>
    <w:rsid w:val="5AFE3245"/>
    <w:rsid w:val="5B02C12B"/>
    <w:rsid w:val="5B14D880"/>
    <w:rsid w:val="5B24DF02"/>
    <w:rsid w:val="5B2C9286"/>
    <w:rsid w:val="5B31BF83"/>
    <w:rsid w:val="5B5BEE47"/>
    <w:rsid w:val="5B61AEA2"/>
    <w:rsid w:val="5B874577"/>
    <w:rsid w:val="5B8DC107"/>
    <w:rsid w:val="5B9FE720"/>
    <w:rsid w:val="5BA10494"/>
    <w:rsid w:val="5BA6221C"/>
    <w:rsid w:val="5BBCB3CE"/>
    <w:rsid w:val="5BBFC6C2"/>
    <w:rsid w:val="5BC2CD4B"/>
    <w:rsid w:val="5BD063FD"/>
    <w:rsid w:val="5BD902A7"/>
    <w:rsid w:val="5BE5A724"/>
    <w:rsid w:val="5BF523B8"/>
    <w:rsid w:val="5C037918"/>
    <w:rsid w:val="5C10C151"/>
    <w:rsid w:val="5C1E7E79"/>
    <w:rsid w:val="5C2723FA"/>
    <w:rsid w:val="5C3CCCD7"/>
    <w:rsid w:val="5C47EF30"/>
    <w:rsid w:val="5C485E69"/>
    <w:rsid w:val="5C4CC1CC"/>
    <w:rsid w:val="5C561D7C"/>
    <w:rsid w:val="5C5D455F"/>
    <w:rsid w:val="5C609CDE"/>
    <w:rsid w:val="5C68B728"/>
    <w:rsid w:val="5C6EA662"/>
    <w:rsid w:val="5C988FFE"/>
    <w:rsid w:val="5CA09201"/>
    <w:rsid w:val="5CB39E39"/>
    <w:rsid w:val="5CC095F3"/>
    <w:rsid w:val="5CC51F71"/>
    <w:rsid w:val="5CC8F3A3"/>
    <w:rsid w:val="5CC9E7A8"/>
    <w:rsid w:val="5CD9B838"/>
    <w:rsid w:val="5CE22F52"/>
    <w:rsid w:val="5CE858EA"/>
    <w:rsid w:val="5CE91053"/>
    <w:rsid w:val="5CEA32FF"/>
    <w:rsid w:val="5CF5D9E0"/>
    <w:rsid w:val="5D077EC7"/>
    <w:rsid w:val="5D07B962"/>
    <w:rsid w:val="5D0A276E"/>
    <w:rsid w:val="5D0D0F13"/>
    <w:rsid w:val="5D17EE62"/>
    <w:rsid w:val="5D1AB47B"/>
    <w:rsid w:val="5D366DD5"/>
    <w:rsid w:val="5D567615"/>
    <w:rsid w:val="5D85E457"/>
    <w:rsid w:val="5DA3C516"/>
    <w:rsid w:val="5DAABA2F"/>
    <w:rsid w:val="5DC83615"/>
    <w:rsid w:val="5DE58680"/>
    <w:rsid w:val="5DF21354"/>
    <w:rsid w:val="5E29790C"/>
    <w:rsid w:val="5E3C66DD"/>
    <w:rsid w:val="5E4976C3"/>
    <w:rsid w:val="5EA67BB2"/>
    <w:rsid w:val="5EA80608"/>
    <w:rsid w:val="5EBC8D63"/>
    <w:rsid w:val="5ED2835B"/>
    <w:rsid w:val="5ED2CEC9"/>
    <w:rsid w:val="5EDB64FD"/>
    <w:rsid w:val="5EEE530E"/>
    <w:rsid w:val="5F38491C"/>
    <w:rsid w:val="5F6A469C"/>
    <w:rsid w:val="5F6AD1FA"/>
    <w:rsid w:val="5F721EF5"/>
    <w:rsid w:val="5F918358"/>
    <w:rsid w:val="5FA982F8"/>
    <w:rsid w:val="5FC32BBA"/>
    <w:rsid w:val="5FDA1B2C"/>
    <w:rsid w:val="5FF0D28A"/>
    <w:rsid w:val="5FF62F05"/>
    <w:rsid w:val="5FFC1DC4"/>
    <w:rsid w:val="60006BFB"/>
    <w:rsid w:val="6003B481"/>
    <w:rsid w:val="6005CC3E"/>
    <w:rsid w:val="60188D66"/>
    <w:rsid w:val="601BD157"/>
    <w:rsid w:val="6037C77C"/>
    <w:rsid w:val="605F3205"/>
    <w:rsid w:val="6072474A"/>
    <w:rsid w:val="60733DF3"/>
    <w:rsid w:val="60740B80"/>
    <w:rsid w:val="60874F8C"/>
    <w:rsid w:val="60B48ED3"/>
    <w:rsid w:val="60D4F673"/>
    <w:rsid w:val="60FF6E3A"/>
    <w:rsid w:val="60FF9C2D"/>
    <w:rsid w:val="61020F14"/>
    <w:rsid w:val="61032E7C"/>
    <w:rsid w:val="6111604C"/>
    <w:rsid w:val="614F7168"/>
    <w:rsid w:val="616862D6"/>
    <w:rsid w:val="616CDD34"/>
    <w:rsid w:val="6174C824"/>
    <w:rsid w:val="61917853"/>
    <w:rsid w:val="61AB8619"/>
    <w:rsid w:val="61B75BB5"/>
    <w:rsid w:val="61E0D2FF"/>
    <w:rsid w:val="61EE8498"/>
    <w:rsid w:val="62024F13"/>
    <w:rsid w:val="6207E757"/>
    <w:rsid w:val="62131C86"/>
    <w:rsid w:val="622D388A"/>
    <w:rsid w:val="6231932B"/>
    <w:rsid w:val="6241D8A0"/>
    <w:rsid w:val="626E548B"/>
    <w:rsid w:val="627625C4"/>
    <w:rsid w:val="627D172C"/>
    <w:rsid w:val="62935F52"/>
    <w:rsid w:val="629808F6"/>
    <w:rsid w:val="6298EA84"/>
    <w:rsid w:val="62A2A060"/>
    <w:rsid w:val="62B0BD40"/>
    <w:rsid w:val="62BDC275"/>
    <w:rsid w:val="62CBA62F"/>
    <w:rsid w:val="62CD63AF"/>
    <w:rsid w:val="62F69001"/>
    <w:rsid w:val="63063830"/>
    <w:rsid w:val="6313AABC"/>
    <w:rsid w:val="6320550F"/>
    <w:rsid w:val="6326DA24"/>
    <w:rsid w:val="6364D200"/>
    <w:rsid w:val="63689631"/>
    <w:rsid w:val="63819E64"/>
    <w:rsid w:val="6384081E"/>
    <w:rsid w:val="63933314"/>
    <w:rsid w:val="6397048E"/>
    <w:rsid w:val="63A64547"/>
    <w:rsid w:val="63BC336D"/>
    <w:rsid w:val="63CBD60B"/>
    <w:rsid w:val="63D71BB3"/>
    <w:rsid w:val="63DB5B84"/>
    <w:rsid w:val="63F1B5A0"/>
    <w:rsid w:val="64049671"/>
    <w:rsid w:val="64476760"/>
    <w:rsid w:val="644A767A"/>
    <w:rsid w:val="644D83F9"/>
    <w:rsid w:val="644F2477"/>
    <w:rsid w:val="64535EA6"/>
    <w:rsid w:val="646C3AE8"/>
    <w:rsid w:val="6487B7C1"/>
    <w:rsid w:val="648F002F"/>
    <w:rsid w:val="64A587C1"/>
    <w:rsid w:val="64A904CA"/>
    <w:rsid w:val="64BE48B6"/>
    <w:rsid w:val="64C12DD3"/>
    <w:rsid w:val="64C16FB4"/>
    <w:rsid w:val="64C8B06D"/>
    <w:rsid w:val="64CBB942"/>
    <w:rsid w:val="64D01BFA"/>
    <w:rsid w:val="64E2824C"/>
    <w:rsid w:val="64EAE340"/>
    <w:rsid w:val="64F59F67"/>
    <w:rsid w:val="64F5ECBB"/>
    <w:rsid w:val="65013D4B"/>
    <w:rsid w:val="6509E116"/>
    <w:rsid w:val="651A4135"/>
    <w:rsid w:val="651B8508"/>
    <w:rsid w:val="65226DB4"/>
    <w:rsid w:val="6533642F"/>
    <w:rsid w:val="654B6B06"/>
    <w:rsid w:val="6551D515"/>
    <w:rsid w:val="655429AF"/>
    <w:rsid w:val="655D61C1"/>
    <w:rsid w:val="656DD66E"/>
    <w:rsid w:val="65A1FC66"/>
    <w:rsid w:val="65B1826A"/>
    <w:rsid w:val="65BA9124"/>
    <w:rsid w:val="65BFF639"/>
    <w:rsid w:val="65C274E0"/>
    <w:rsid w:val="65D3FF00"/>
    <w:rsid w:val="65D8C40C"/>
    <w:rsid w:val="65E98B89"/>
    <w:rsid w:val="65F40282"/>
    <w:rsid w:val="65F6A362"/>
    <w:rsid w:val="65F7BC13"/>
    <w:rsid w:val="65FC522A"/>
    <w:rsid w:val="660ED38A"/>
    <w:rsid w:val="6625D908"/>
    <w:rsid w:val="663B6557"/>
    <w:rsid w:val="6651A084"/>
    <w:rsid w:val="66765387"/>
    <w:rsid w:val="66BD3B1C"/>
    <w:rsid w:val="66C3054C"/>
    <w:rsid w:val="66D7C342"/>
    <w:rsid w:val="66DA073A"/>
    <w:rsid w:val="66DB62C0"/>
    <w:rsid w:val="66FE6B3B"/>
    <w:rsid w:val="673C47BE"/>
    <w:rsid w:val="6755FC64"/>
    <w:rsid w:val="6760D567"/>
    <w:rsid w:val="6763C7F4"/>
    <w:rsid w:val="67649AF2"/>
    <w:rsid w:val="676B985E"/>
    <w:rsid w:val="6771649C"/>
    <w:rsid w:val="67769A15"/>
    <w:rsid w:val="677F1195"/>
    <w:rsid w:val="678EA008"/>
    <w:rsid w:val="6793FA0A"/>
    <w:rsid w:val="679A44B2"/>
    <w:rsid w:val="679CEC59"/>
    <w:rsid w:val="67A8E0C0"/>
    <w:rsid w:val="67B0B7E1"/>
    <w:rsid w:val="67B0FAC0"/>
    <w:rsid w:val="67DDCEEC"/>
    <w:rsid w:val="67E0239D"/>
    <w:rsid w:val="67E4E9D6"/>
    <w:rsid w:val="67F6DD8D"/>
    <w:rsid w:val="67FCF23F"/>
    <w:rsid w:val="68081AB6"/>
    <w:rsid w:val="681C5BF0"/>
    <w:rsid w:val="6824ADE7"/>
    <w:rsid w:val="682712F6"/>
    <w:rsid w:val="684E45A5"/>
    <w:rsid w:val="6855F870"/>
    <w:rsid w:val="685EFDC9"/>
    <w:rsid w:val="6886A6D4"/>
    <w:rsid w:val="68933E2C"/>
    <w:rsid w:val="68B91D21"/>
    <w:rsid w:val="68C2B979"/>
    <w:rsid w:val="68D350B2"/>
    <w:rsid w:val="68E70700"/>
    <w:rsid w:val="68F051CF"/>
    <w:rsid w:val="6903A149"/>
    <w:rsid w:val="690DC796"/>
    <w:rsid w:val="69174520"/>
    <w:rsid w:val="697A4D61"/>
    <w:rsid w:val="697B94B9"/>
    <w:rsid w:val="69917F7D"/>
    <w:rsid w:val="69957110"/>
    <w:rsid w:val="69AFC9C8"/>
    <w:rsid w:val="69B10EE8"/>
    <w:rsid w:val="69C54949"/>
    <w:rsid w:val="6A0484D3"/>
    <w:rsid w:val="6A11337E"/>
    <w:rsid w:val="6A3E16B9"/>
    <w:rsid w:val="6A43D22C"/>
    <w:rsid w:val="6A4C2308"/>
    <w:rsid w:val="6A5E0D1A"/>
    <w:rsid w:val="6A68EC7C"/>
    <w:rsid w:val="6A730A8A"/>
    <w:rsid w:val="6AD793B9"/>
    <w:rsid w:val="6AE0E034"/>
    <w:rsid w:val="6AEBAC6A"/>
    <w:rsid w:val="6B0B6754"/>
    <w:rsid w:val="6B0D21FC"/>
    <w:rsid w:val="6B0FB485"/>
    <w:rsid w:val="6B148831"/>
    <w:rsid w:val="6B268D2F"/>
    <w:rsid w:val="6B2E103D"/>
    <w:rsid w:val="6B40208D"/>
    <w:rsid w:val="6B42BC1D"/>
    <w:rsid w:val="6B4FABB9"/>
    <w:rsid w:val="6B57C4A5"/>
    <w:rsid w:val="6B651EBD"/>
    <w:rsid w:val="6B7E2527"/>
    <w:rsid w:val="6B859CCC"/>
    <w:rsid w:val="6B90984F"/>
    <w:rsid w:val="6B94B239"/>
    <w:rsid w:val="6B955430"/>
    <w:rsid w:val="6B96B69B"/>
    <w:rsid w:val="6BDEB5E4"/>
    <w:rsid w:val="6BF2DAB7"/>
    <w:rsid w:val="6BF9AC73"/>
    <w:rsid w:val="6C25795A"/>
    <w:rsid w:val="6C2993A1"/>
    <w:rsid w:val="6C396FF4"/>
    <w:rsid w:val="6C408360"/>
    <w:rsid w:val="6C57FD7F"/>
    <w:rsid w:val="6C650FCE"/>
    <w:rsid w:val="6C857E52"/>
    <w:rsid w:val="6C97C968"/>
    <w:rsid w:val="6C98ACBA"/>
    <w:rsid w:val="6C999C2F"/>
    <w:rsid w:val="6CA2C196"/>
    <w:rsid w:val="6CB62D33"/>
    <w:rsid w:val="6CBAECD8"/>
    <w:rsid w:val="6CC8471A"/>
    <w:rsid w:val="6CE7A5BE"/>
    <w:rsid w:val="6CF42A4E"/>
    <w:rsid w:val="6D028201"/>
    <w:rsid w:val="6D0A053A"/>
    <w:rsid w:val="6D124ADF"/>
    <w:rsid w:val="6D12A841"/>
    <w:rsid w:val="6D3B9E22"/>
    <w:rsid w:val="6D56F6F1"/>
    <w:rsid w:val="6D5F2207"/>
    <w:rsid w:val="6D7480E8"/>
    <w:rsid w:val="6D89A0F9"/>
    <w:rsid w:val="6DA95C1B"/>
    <w:rsid w:val="6DA9AED4"/>
    <w:rsid w:val="6DAC9A50"/>
    <w:rsid w:val="6DB45723"/>
    <w:rsid w:val="6DC2491B"/>
    <w:rsid w:val="6DCEB0F0"/>
    <w:rsid w:val="6DD5982D"/>
    <w:rsid w:val="6DE8FEEF"/>
    <w:rsid w:val="6DE9DBE5"/>
    <w:rsid w:val="6DF16618"/>
    <w:rsid w:val="6DF4BCB1"/>
    <w:rsid w:val="6DF837D1"/>
    <w:rsid w:val="6DF8A33E"/>
    <w:rsid w:val="6E038CD3"/>
    <w:rsid w:val="6E10C40B"/>
    <w:rsid w:val="6E2A0557"/>
    <w:rsid w:val="6E3042B5"/>
    <w:rsid w:val="6E49E5CA"/>
    <w:rsid w:val="6E6346EA"/>
    <w:rsid w:val="6E7739F4"/>
    <w:rsid w:val="6E8A556C"/>
    <w:rsid w:val="6EC9DEA4"/>
    <w:rsid w:val="6ECBDF70"/>
    <w:rsid w:val="6ED2A62F"/>
    <w:rsid w:val="6EF3A0CE"/>
    <w:rsid w:val="6F3492E3"/>
    <w:rsid w:val="6F34AED6"/>
    <w:rsid w:val="6F803E19"/>
    <w:rsid w:val="6F837DC6"/>
    <w:rsid w:val="6F871016"/>
    <w:rsid w:val="6F890513"/>
    <w:rsid w:val="6FA37EB8"/>
    <w:rsid w:val="6FA525A3"/>
    <w:rsid w:val="6FC93571"/>
    <w:rsid w:val="6FD60B0C"/>
    <w:rsid w:val="6FE0792A"/>
    <w:rsid w:val="6FF11DBC"/>
    <w:rsid w:val="6FF78763"/>
    <w:rsid w:val="6FFA4009"/>
    <w:rsid w:val="6FFE5B1C"/>
    <w:rsid w:val="7017A54C"/>
    <w:rsid w:val="7037D1F9"/>
    <w:rsid w:val="703EDA06"/>
    <w:rsid w:val="70438938"/>
    <w:rsid w:val="707902BE"/>
    <w:rsid w:val="708B728B"/>
    <w:rsid w:val="709BB6B2"/>
    <w:rsid w:val="709E952C"/>
    <w:rsid w:val="709F6C8D"/>
    <w:rsid w:val="70B69F80"/>
    <w:rsid w:val="70C0DCB7"/>
    <w:rsid w:val="70CDBECC"/>
    <w:rsid w:val="70EE3283"/>
    <w:rsid w:val="70F25E96"/>
    <w:rsid w:val="70F36BC3"/>
    <w:rsid w:val="717E17DD"/>
    <w:rsid w:val="719A9784"/>
    <w:rsid w:val="71A4FC32"/>
    <w:rsid w:val="71AE339D"/>
    <w:rsid w:val="71DEE073"/>
    <w:rsid w:val="71E4A998"/>
    <w:rsid w:val="71FA87CF"/>
    <w:rsid w:val="720CFE82"/>
    <w:rsid w:val="72139AFF"/>
    <w:rsid w:val="721F2F3D"/>
    <w:rsid w:val="72205EB6"/>
    <w:rsid w:val="723A349E"/>
    <w:rsid w:val="723AEED3"/>
    <w:rsid w:val="72532700"/>
    <w:rsid w:val="7255852C"/>
    <w:rsid w:val="7277E79C"/>
    <w:rsid w:val="72829E14"/>
    <w:rsid w:val="7299095F"/>
    <w:rsid w:val="72A71C44"/>
    <w:rsid w:val="72AA451F"/>
    <w:rsid w:val="72BAD393"/>
    <w:rsid w:val="72EBFE2D"/>
    <w:rsid w:val="72ED7350"/>
    <w:rsid w:val="72FA51CC"/>
    <w:rsid w:val="73461D70"/>
    <w:rsid w:val="734E80D2"/>
    <w:rsid w:val="735BC2C5"/>
    <w:rsid w:val="736C735D"/>
    <w:rsid w:val="736C90E3"/>
    <w:rsid w:val="7375D9DD"/>
    <w:rsid w:val="7382EB57"/>
    <w:rsid w:val="73B6FF6C"/>
    <w:rsid w:val="73BF0130"/>
    <w:rsid w:val="73C932C0"/>
    <w:rsid w:val="73D148C3"/>
    <w:rsid w:val="73D32461"/>
    <w:rsid w:val="73F4B9B2"/>
    <w:rsid w:val="7400C73F"/>
    <w:rsid w:val="744D4103"/>
    <w:rsid w:val="74758982"/>
    <w:rsid w:val="74920969"/>
    <w:rsid w:val="74A6F6B2"/>
    <w:rsid w:val="74B68CC3"/>
    <w:rsid w:val="74B766A1"/>
    <w:rsid w:val="74BB0638"/>
    <w:rsid w:val="74DDC72A"/>
    <w:rsid w:val="74E7BEAC"/>
    <w:rsid w:val="74FA2299"/>
    <w:rsid w:val="75140107"/>
    <w:rsid w:val="7517D17B"/>
    <w:rsid w:val="7523D44E"/>
    <w:rsid w:val="753AE239"/>
    <w:rsid w:val="753D6209"/>
    <w:rsid w:val="7559E4CA"/>
    <w:rsid w:val="75616378"/>
    <w:rsid w:val="756B8C66"/>
    <w:rsid w:val="756CA8F4"/>
    <w:rsid w:val="757632DB"/>
    <w:rsid w:val="757B1795"/>
    <w:rsid w:val="7583177C"/>
    <w:rsid w:val="7587F489"/>
    <w:rsid w:val="75A86114"/>
    <w:rsid w:val="75B8A1AB"/>
    <w:rsid w:val="75E408EE"/>
    <w:rsid w:val="75FB83FF"/>
    <w:rsid w:val="760A47CC"/>
    <w:rsid w:val="760B2A63"/>
    <w:rsid w:val="760B6F18"/>
    <w:rsid w:val="761145D5"/>
    <w:rsid w:val="761B9EF5"/>
    <w:rsid w:val="76268304"/>
    <w:rsid w:val="7633E0AC"/>
    <w:rsid w:val="7639A9E7"/>
    <w:rsid w:val="765159C3"/>
    <w:rsid w:val="76532F72"/>
    <w:rsid w:val="76572853"/>
    <w:rsid w:val="7670924B"/>
    <w:rsid w:val="7683B89F"/>
    <w:rsid w:val="7685EA96"/>
    <w:rsid w:val="76B0EA88"/>
    <w:rsid w:val="76D2EFC8"/>
    <w:rsid w:val="76F810F1"/>
    <w:rsid w:val="76F89F01"/>
    <w:rsid w:val="770A0CA2"/>
    <w:rsid w:val="770FD451"/>
    <w:rsid w:val="7710AA84"/>
    <w:rsid w:val="7726240B"/>
    <w:rsid w:val="7731AA38"/>
    <w:rsid w:val="7736DC5D"/>
    <w:rsid w:val="77410E50"/>
    <w:rsid w:val="774E29EC"/>
    <w:rsid w:val="7769CAD7"/>
    <w:rsid w:val="778B088A"/>
    <w:rsid w:val="7795312A"/>
    <w:rsid w:val="77A3F83C"/>
    <w:rsid w:val="77BEF4EE"/>
    <w:rsid w:val="77C0A97F"/>
    <w:rsid w:val="77C976A7"/>
    <w:rsid w:val="77EDE5DC"/>
    <w:rsid w:val="77FA296D"/>
    <w:rsid w:val="78075329"/>
    <w:rsid w:val="78285ED7"/>
    <w:rsid w:val="782CD0FB"/>
    <w:rsid w:val="78329F63"/>
    <w:rsid w:val="78578EEA"/>
    <w:rsid w:val="786983FB"/>
    <w:rsid w:val="78710A44"/>
    <w:rsid w:val="78745352"/>
    <w:rsid w:val="7889E010"/>
    <w:rsid w:val="78A60C17"/>
    <w:rsid w:val="78C81A0C"/>
    <w:rsid w:val="78CA4A4E"/>
    <w:rsid w:val="78E32D8C"/>
    <w:rsid w:val="78EBB6E3"/>
    <w:rsid w:val="78EDC243"/>
    <w:rsid w:val="78F2F1F3"/>
    <w:rsid w:val="78F7F818"/>
    <w:rsid w:val="78F9DA50"/>
    <w:rsid w:val="79051A2C"/>
    <w:rsid w:val="79069465"/>
    <w:rsid w:val="791F0922"/>
    <w:rsid w:val="794E192F"/>
    <w:rsid w:val="79656AFB"/>
    <w:rsid w:val="796CC037"/>
    <w:rsid w:val="798D2A35"/>
    <w:rsid w:val="79A3733F"/>
    <w:rsid w:val="79CB3364"/>
    <w:rsid w:val="79D01470"/>
    <w:rsid w:val="79D83E1E"/>
    <w:rsid w:val="7A07633F"/>
    <w:rsid w:val="7A0CED52"/>
    <w:rsid w:val="7A6E2AC7"/>
    <w:rsid w:val="7A85D771"/>
    <w:rsid w:val="7A8BF340"/>
    <w:rsid w:val="7A98C8D4"/>
    <w:rsid w:val="7ACC6C91"/>
    <w:rsid w:val="7AD49263"/>
    <w:rsid w:val="7AD7AE54"/>
    <w:rsid w:val="7AFFDCB6"/>
    <w:rsid w:val="7B172E24"/>
    <w:rsid w:val="7B17698F"/>
    <w:rsid w:val="7B19BBAB"/>
    <w:rsid w:val="7B37B6CE"/>
    <w:rsid w:val="7B6845FF"/>
    <w:rsid w:val="7B6B05E3"/>
    <w:rsid w:val="7B7EF2BE"/>
    <w:rsid w:val="7B7F097E"/>
    <w:rsid w:val="7B87FF4F"/>
    <w:rsid w:val="7BB5E0CD"/>
    <w:rsid w:val="7BBD7AD0"/>
    <w:rsid w:val="7BD2E113"/>
    <w:rsid w:val="7BD9A0CC"/>
    <w:rsid w:val="7BDBE926"/>
    <w:rsid w:val="7BE75FA2"/>
    <w:rsid w:val="7BEA9EAD"/>
    <w:rsid w:val="7C0281CB"/>
    <w:rsid w:val="7C0C43A7"/>
    <w:rsid w:val="7C0E1C13"/>
    <w:rsid w:val="7C19460D"/>
    <w:rsid w:val="7C362187"/>
    <w:rsid w:val="7C4CA479"/>
    <w:rsid w:val="7C5CD764"/>
    <w:rsid w:val="7C5E6A84"/>
    <w:rsid w:val="7C67C8B5"/>
    <w:rsid w:val="7C6BF2F8"/>
    <w:rsid w:val="7C85204C"/>
    <w:rsid w:val="7C899F41"/>
    <w:rsid w:val="7C8BAE88"/>
    <w:rsid w:val="7C8E222F"/>
    <w:rsid w:val="7C8FACBF"/>
    <w:rsid w:val="7CB0722E"/>
    <w:rsid w:val="7CC210DF"/>
    <w:rsid w:val="7CCC12F6"/>
    <w:rsid w:val="7D074243"/>
    <w:rsid w:val="7D0B53DF"/>
    <w:rsid w:val="7D0E04DA"/>
    <w:rsid w:val="7D183EC4"/>
    <w:rsid w:val="7D244972"/>
    <w:rsid w:val="7D38641A"/>
    <w:rsid w:val="7D434585"/>
    <w:rsid w:val="7D9E739D"/>
    <w:rsid w:val="7DA71C1D"/>
    <w:rsid w:val="7DA9103A"/>
    <w:rsid w:val="7DB6207D"/>
    <w:rsid w:val="7DC184EC"/>
    <w:rsid w:val="7DC2B19C"/>
    <w:rsid w:val="7DD2EBF7"/>
    <w:rsid w:val="7DD94201"/>
    <w:rsid w:val="7E094501"/>
    <w:rsid w:val="7E1350F7"/>
    <w:rsid w:val="7E19AAC7"/>
    <w:rsid w:val="7E3EA9D8"/>
    <w:rsid w:val="7E4BE350"/>
    <w:rsid w:val="7E4F74DB"/>
    <w:rsid w:val="7E6E62DC"/>
    <w:rsid w:val="7E8F98B8"/>
    <w:rsid w:val="7E99F95E"/>
    <w:rsid w:val="7ED50494"/>
    <w:rsid w:val="7EE54082"/>
    <w:rsid w:val="7EEA24E1"/>
    <w:rsid w:val="7EF4F52E"/>
    <w:rsid w:val="7EF664D1"/>
    <w:rsid w:val="7EF7E6B6"/>
    <w:rsid w:val="7EFEE378"/>
    <w:rsid w:val="7F3BFD34"/>
    <w:rsid w:val="7F3FD1F1"/>
    <w:rsid w:val="7F41BC26"/>
    <w:rsid w:val="7F4B38C6"/>
    <w:rsid w:val="7F53FBBF"/>
    <w:rsid w:val="7F605ED1"/>
    <w:rsid w:val="7F73FFC0"/>
    <w:rsid w:val="7F77C81E"/>
    <w:rsid w:val="7F7BD8D9"/>
    <w:rsid w:val="7F82C8C8"/>
    <w:rsid w:val="7F9D7C4F"/>
    <w:rsid w:val="7FAFA385"/>
    <w:rsid w:val="7FBE3A1A"/>
    <w:rsid w:val="7FC721CF"/>
    <w:rsid w:val="7FCAC000"/>
    <w:rsid w:val="7FCBC8AA"/>
    <w:rsid w:val="7FEA0B1C"/>
    <w:rsid w:val="7FECA6E3"/>
    <w:rsid w:val="7FEF0EAD"/>
    <w:rsid w:val="7FF33E8D"/>
    <w:rsid w:val="7FF3F08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70CB"/>
  <w15:chartTrackingRefBased/>
  <w15:docId w15:val="{F9A008F2-A961-4AA3-B32C-C9A8F2F29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4DA"/>
  </w:style>
  <w:style w:type="paragraph" w:styleId="Overskrift1">
    <w:name w:val="heading 1"/>
    <w:basedOn w:val="Normal"/>
    <w:next w:val="Normal"/>
    <w:link w:val="Overskrift1Tegn"/>
    <w:uiPriority w:val="9"/>
    <w:qFormat/>
    <w:rsid w:val="00D012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012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2B21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D012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012D2"/>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D012D2"/>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D012D2"/>
    <w:rPr>
      <w:rFonts w:asciiTheme="majorHAnsi" w:eastAsiaTheme="majorEastAsia" w:hAnsiTheme="majorHAnsi" w:cstheme="majorBidi"/>
      <w:color w:val="2F5496" w:themeColor="accent1" w:themeShade="BF"/>
      <w:sz w:val="26"/>
      <w:szCs w:val="26"/>
    </w:rPr>
  </w:style>
  <w:style w:type="paragraph" w:styleId="Bildetekst">
    <w:name w:val="caption"/>
    <w:basedOn w:val="Normal"/>
    <w:next w:val="Normal"/>
    <w:uiPriority w:val="35"/>
    <w:unhideWhenUsed/>
    <w:qFormat/>
    <w:rsid w:val="00292BEA"/>
    <w:pPr>
      <w:spacing w:after="200" w:line="240" w:lineRule="auto"/>
    </w:pPr>
    <w:rPr>
      <w:i/>
      <w:iCs/>
      <w:color w:val="44546A" w:themeColor="text2"/>
      <w:sz w:val="18"/>
      <w:szCs w:val="18"/>
    </w:rPr>
  </w:style>
  <w:style w:type="table" w:styleId="Tabellrutenett">
    <w:name w:val="Table Grid"/>
    <w:basedOn w:val="Vanligtabell"/>
    <w:uiPriority w:val="39"/>
    <w:rsid w:val="00F64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404A5"/>
    <w:rPr>
      <w:sz w:val="16"/>
      <w:szCs w:val="16"/>
    </w:rPr>
  </w:style>
  <w:style w:type="paragraph" w:styleId="Merknadstekst">
    <w:name w:val="annotation text"/>
    <w:basedOn w:val="Normal"/>
    <w:link w:val="MerknadstekstTegn"/>
    <w:uiPriority w:val="99"/>
    <w:unhideWhenUsed/>
    <w:rsid w:val="003404A5"/>
    <w:pPr>
      <w:spacing w:line="240" w:lineRule="auto"/>
    </w:pPr>
    <w:rPr>
      <w:sz w:val="20"/>
      <w:szCs w:val="20"/>
    </w:rPr>
  </w:style>
  <w:style w:type="character" w:customStyle="1" w:styleId="MerknadstekstTegn">
    <w:name w:val="Merknadstekst Tegn"/>
    <w:basedOn w:val="Standardskriftforavsnitt"/>
    <w:link w:val="Merknadstekst"/>
    <w:uiPriority w:val="99"/>
    <w:rsid w:val="003404A5"/>
    <w:rPr>
      <w:sz w:val="20"/>
      <w:szCs w:val="20"/>
    </w:rPr>
  </w:style>
  <w:style w:type="paragraph" w:styleId="Kommentaremne">
    <w:name w:val="annotation subject"/>
    <w:basedOn w:val="Merknadstekst"/>
    <w:next w:val="Merknadstekst"/>
    <w:link w:val="KommentaremneTegn"/>
    <w:uiPriority w:val="99"/>
    <w:semiHidden/>
    <w:unhideWhenUsed/>
    <w:rsid w:val="003404A5"/>
    <w:rPr>
      <w:b/>
      <w:bCs/>
    </w:rPr>
  </w:style>
  <w:style w:type="character" w:customStyle="1" w:styleId="KommentaremneTegn">
    <w:name w:val="Kommentaremne Tegn"/>
    <w:basedOn w:val="MerknadstekstTegn"/>
    <w:link w:val="Kommentaremne"/>
    <w:uiPriority w:val="99"/>
    <w:semiHidden/>
    <w:rsid w:val="003404A5"/>
    <w:rPr>
      <w:b/>
      <w:bCs/>
      <w:sz w:val="20"/>
      <w:szCs w:val="20"/>
    </w:rPr>
  </w:style>
  <w:style w:type="paragraph" w:styleId="Bobletekst">
    <w:name w:val="Balloon Text"/>
    <w:basedOn w:val="Normal"/>
    <w:link w:val="BobletekstTegn"/>
    <w:uiPriority w:val="99"/>
    <w:semiHidden/>
    <w:unhideWhenUsed/>
    <w:rsid w:val="003404A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404A5"/>
    <w:rPr>
      <w:rFonts w:ascii="Segoe UI" w:hAnsi="Segoe UI" w:cs="Segoe UI"/>
      <w:sz w:val="18"/>
      <w:szCs w:val="18"/>
    </w:rPr>
  </w:style>
  <w:style w:type="paragraph" w:styleId="Fotnotetekst">
    <w:name w:val="footnote text"/>
    <w:basedOn w:val="Normal"/>
    <w:link w:val="FotnotetekstTegn"/>
    <w:uiPriority w:val="99"/>
    <w:semiHidden/>
    <w:unhideWhenUsed/>
    <w:rsid w:val="00F931C4"/>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F931C4"/>
    <w:rPr>
      <w:sz w:val="20"/>
      <w:szCs w:val="20"/>
    </w:rPr>
  </w:style>
  <w:style w:type="character" w:styleId="Fotnotereferanse">
    <w:name w:val="footnote reference"/>
    <w:basedOn w:val="Standardskriftforavsnitt"/>
    <w:uiPriority w:val="99"/>
    <w:semiHidden/>
    <w:unhideWhenUsed/>
    <w:rsid w:val="00F931C4"/>
    <w:rPr>
      <w:vertAlign w:val="superscript"/>
    </w:rPr>
  </w:style>
  <w:style w:type="paragraph" w:styleId="Listeavsnitt">
    <w:name w:val="List Paragraph"/>
    <w:basedOn w:val="Normal"/>
    <w:uiPriority w:val="34"/>
    <w:qFormat/>
    <w:rsid w:val="00203154"/>
    <w:pPr>
      <w:ind w:left="720"/>
      <w:contextualSpacing/>
    </w:pPr>
  </w:style>
  <w:style w:type="paragraph" w:styleId="Overskriftforinnholdsfortegnelse">
    <w:name w:val="TOC Heading"/>
    <w:basedOn w:val="Overskrift1"/>
    <w:next w:val="Normal"/>
    <w:uiPriority w:val="39"/>
    <w:unhideWhenUsed/>
    <w:qFormat/>
    <w:rsid w:val="00897775"/>
    <w:pPr>
      <w:outlineLvl w:val="9"/>
    </w:pPr>
    <w:rPr>
      <w:lang w:eastAsia="nb-NO"/>
    </w:rPr>
  </w:style>
  <w:style w:type="paragraph" w:styleId="INNH1">
    <w:name w:val="toc 1"/>
    <w:basedOn w:val="Normal"/>
    <w:next w:val="Normal"/>
    <w:autoRedefine/>
    <w:uiPriority w:val="39"/>
    <w:unhideWhenUsed/>
    <w:rsid w:val="00897775"/>
    <w:pPr>
      <w:spacing w:after="100"/>
    </w:pPr>
  </w:style>
  <w:style w:type="paragraph" w:styleId="INNH2">
    <w:name w:val="toc 2"/>
    <w:basedOn w:val="Normal"/>
    <w:next w:val="Normal"/>
    <w:autoRedefine/>
    <w:uiPriority w:val="39"/>
    <w:unhideWhenUsed/>
    <w:rsid w:val="00897775"/>
    <w:pPr>
      <w:spacing w:after="100"/>
      <w:ind w:left="220"/>
    </w:pPr>
  </w:style>
  <w:style w:type="character" w:styleId="Hyperkobling">
    <w:name w:val="Hyperlink"/>
    <w:basedOn w:val="Standardskriftforavsnitt"/>
    <w:uiPriority w:val="99"/>
    <w:unhideWhenUsed/>
    <w:rsid w:val="00897775"/>
    <w:rPr>
      <w:color w:val="0563C1" w:themeColor="hyperlink"/>
      <w:u w:val="single"/>
    </w:rPr>
  </w:style>
  <w:style w:type="paragraph" w:styleId="Topptekst">
    <w:name w:val="header"/>
    <w:basedOn w:val="Normal"/>
    <w:link w:val="TopptekstTegn"/>
    <w:uiPriority w:val="99"/>
    <w:unhideWhenUsed/>
    <w:rsid w:val="00B530A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530AE"/>
  </w:style>
  <w:style w:type="paragraph" w:styleId="Bunntekst">
    <w:name w:val="footer"/>
    <w:basedOn w:val="Normal"/>
    <w:link w:val="BunntekstTegn"/>
    <w:uiPriority w:val="99"/>
    <w:unhideWhenUsed/>
    <w:rsid w:val="00B530A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530AE"/>
  </w:style>
  <w:style w:type="character" w:customStyle="1" w:styleId="Overskrift3Tegn">
    <w:name w:val="Overskrift 3 Tegn"/>
    <w:basedOn w:val="Standardskriftforavsnitt"/>
    <w:link w:val="Overskrift3"/>
    <w:uiPriority w:val="9"/>
    <w:rsid w:val="002B21DA"/>
    <w:rPr>
      <w:rFonts w:asciiTheme="majorHAnsi" w:eastAsiaTheme="majorEastAsia" w:hAnsiTheme="majorHAnsi" w:cstheme="majorBidi"/>
      <w:color w:val="1F3763" w:themeColor="accent1" w:themeShade="7F"/>
      <w:sz w:val="24"/>
      <w:szCs w:val="24"/>
    </w:rPr>
  </w:style>
  <w:style w:type="character" w:styleId="Utheving">
    <w:name w:val="Emphasis"/>
    <w:basedOn w:val="Standardskriftforavsnitt"/>
    <w:uiPriority w:val="20"/>
    <w:qFormat/>
    <w:rsid w:val="002B21DA"/>
    <w:rPr>
      <w:i/>
      <w:iCs/>
    </w:rPr>
  </w:style>
  <w:style w:type="paragraph" w:customStyle="1" w:styleId="mortaga">
    <w:name w:val="mortag_a"/>
    <w:basedOn w:val="Normal"/>
    <w:rsid w:val="002B21D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INNH3">
    <w:name w:val="toc 3"/>
    <w:basedOn w:val="Normal"/>
    <w:next w:val="Normal"/>
    <w:autoRedefine/>
    <w:uiPriority w:val="39"/>
    <w:unhideWhenUsed/>
    <w:rsid w:val="002B21DA"/>
    <w:pPr>
      <w:spacing w:after="100"/>
      <w:ind w:left="440"/>
    </w:pPr>
  </w:style>
  <w:style w:type="paragraph" w:styleId="Rentekst">
    <w:name w:val="Plain Text"/>
    <w:basedOn w:val="Normal"/>
    <w:link w:val="RentekstTegn"/>
    <w:uiPriority w:val="99"/>
    <w:semiHidden/>
    <w:unhideWhenUsed/>
    <w:rsid w:val="00320599"/>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320599"/>
    <w:rPr>
      <w:rFonts w:ascii="Calibri" w:hAnsi="Calibri"/>
      <w:szCs w:val="21"/>
    </w:rPr>
  </w:style>
  <w:style w:type="paragraph" w:styleId="Revisjon">
    <w:name w:val="Revision"/>
    <w:hidden/>
    <w:uiPriority w:val="99"/>
    <w:semiHidden/>
    <w:rsid w:val="00506511"/>
    <w:pPr>
      <w:spacing w:after="0" w:line="240" w:lineRule="auto"/>
    </w:pPr>
  </w:style>
  <w:style w:type="character" w:styleId="Ulstomtale">
    <w:name w:val="Unresolved Mention"/>
    <w:basedOn w:val="Standardskriftforavsnitt"/>
    <w:uiPriority w:val="99"/>
    <w:semiHidden/>
    <w:unhideWhenUsed/>
    <w:rsid w:val="008C361C"/>
    <w:rPr>
      <w:color w:val="605E5C"/>
      <w:shd w:val="clear" w:color="auto" w:fill="E1DFDD"/>
    </w:rPr>
  </w:style>
  <w:style w:type="character" w:customStyle="1" w:styleId="ui-provider">
    <w:name w:val="ui-provider"/>
    <w:basedOn w:val="Standardskriftforavsnitt"/>
    <w:rsid w:val="007F5E7D"/>
  </w:style>
  <w:style w:type="character" w:styleId="Fulgthyperkobling">
    <w:name w:val="FollowedHyperlink"/>
    <w:basedOn w:val="Standardskriftforavsnitt"/>
    <w:uiPriority w:val="99"/>
    <w:semiHidden/>
    <w:unhideWhenUsed/>
    <w:rsid w:val="000C3922"/>
    <w:rPr>
      <w:color w:val="954F72" w:themeColor="followedHyperlink"/>
      <w:u w:val="single"/>
    </w:rPr>
  </w:style>
  <w:style w:type="character" w:customStyle="1" w:styleId="normaltextrun">
    <w:name w:val="normaltextrun"/>
    <w:basedOn w:val="Standardskriftforavsnitt"/>
    <w:rsid w:val="00426223"/>
  </w:style>
  <w:style w:type="character" w:customStyle="1" w:styleId="eop">
    <w:name w:val="eop"/>
    <w:basedOn w:val="Standardskriftforavsnitt"/>
    <w:rsid w:val="00426223"/>
  </w:style>
  <w:style w:type="paragraph" w:customStyle="1" w:styleId="Default">
    <w:name w:val="Default"/>
    <w:basedOn w:val="Normal"/>
    <w:rsid w:val="00B53E30"/>
    <w:pPr>
      <w:autoSpaceDE w:val="0"/>
      <w:autoSpaceDN w:val="0"/>
      <w:spacing w:after="0" w:line="240" w:lineRule="auto"/>
    </w:pPr>
    <w:rPr>
      <w:rFonts w:ascii="Calibri" w:hAnsi="Calibri" w:cs="Calibri"/>
      <w:color w:val="000000"/>
      <w:sz w:val="24"/>
      <w:szCs w:val="24"/>
      <w:lang w:eastAsia="nb-NO"/>
    </w:rPr>
  </w:style>
  <w:style w:type="character" w:styleId="Omtale">
    <w:name w:val="Mention"/>
    <w:basedOn w:val="Standardskriftforavsnitt"/>
    <w:uiPriority w:val="99"/>
    <w:unhideWhenUsed/>
    <w:rsid w:val="002722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1383">
      <w:bodyDiv w:val="1"/>
      <w:marLeft w:val="0"/>
      <w:marRight w:val="0"/>
      <w:marTop w:val="0"/>
      <w:marBottom w:val="0"/>
      <w:divBdr>
        <w:top w:val="none" w:sz="0" w:space="0" w:color="auto"/>
        <w:left w:val="none" w:sz="0" w:space="0" w:color="auto"/>
        <w:bottom w:val="none" w:sz="0" w:space="0" w:color="auto"/>
        <w:right w:val="none" w:sz="0" w:space="0" w:color="auto"/>
      </w:divBdr>
    </w:div>
    <w:div w:id="30301829">
      <w:bodyDiv w:val="1"/>
      <w:marLeft w:val="0"/>
      <w:marRight w:val="0"/>
      <w:marTop w:val="0"/>
      <w:marBottom w:val="0"/>
      <w:divBdr>
        <w:top w:val="none" w:sz="0" w:space="0" w:color="auto"/>
        <w:left w:val="none" w:sz="0" w:space="0" w:color="auto"/>
        <w:bottom w:val="none" w:sz="0" w:space="0" w:color="auto"/>
        <w:right w:val="none" w:sz="0" w:space="0" w:color="auto"/>
      </w:divBdr>
    </w:div>
    <w:div w:id="34283609">
      <w:bodyDiv w:val="1"/>
      <w:marLeft w:val="0"/>
      <w:marRight w:val="0"/>
      <w:marTop w:val="0"/>
      <w:marBottom w:val="0"/>
      <w:divBdr>
        <w:top w:val="none" w:sz="0" w:space="0" w:color="auto"/>
        <w:left w:val="none" w:sz="0" w:space="0" w:color="auto"/>
        <w:bottom w:val="none" w:sz="0" w:space="0" w:color="auto"/>
        <w:right w:val="none" w:sz="0" w:space="0" w:color="auto"/>
      </w:divBdr>
    </w:div>
    <w:div w:id="40566953">
      <w:bodyDiv w:val="1"/>
      <w:marLeft w:val="0"/>
      <w:marRight w:val="0"/>
      <w:marTop w:val="0"/>
      <w:marBottom w:val="0"/>
      <w:divBdr>
        <w:top w:val="none" w:sz="0" w:space="0" w:color="auto"/>
        <w:left w:val="none" w:sz="0" w:space="0" w:color="auto"/>
        <w:bottom w:val="none" w:sz="0" w:space="0" w:color="auto"/>
        <w:right w:val="none" w:sz="0" w:space="0" w:color="auto"/>
      </w:divBdr>
      <w:divsChild>
        <w:div w:id="270089436">
          <w:marLeft w:val="0"/>
          <w:marRight w:val="0"/>
          <w:marTop w:val="0"/>
          <w:marBottom w:val="0"/>
          <w:divBdr>
            <w:top w:val="none" w:sz="0" w:space="0" w:color="auto"/>
            <w:left w:val="none" w:sz="0" w:space="0" w:color="auto"/>
            <w:bottom w:val="none" w:sz="0" w:space="0" w:color="auto"/>
            <w:right w:val="none" w:sz="0" w:space="0" w:color="auto"/>
          </w:divBdr>
        </w:div>
        <w:div w:id="2038776239">
          <w:marLeft w:val="0"/>
          <w:marRight w:val="0"/>
          <w:marTop w:val="0"/>
          <w:marBottom w:val="0"/>
          <w:divBdr>
            <w:top w:val="none" w:sz="0" w:space="0" w:color="auto"/>
            <w:left w:val="none" w:sz="0" w:space="0" w:color="auto"/>
            <w:bottom w:val="none" w:sz="0" w:space="0" w:color="auto"/>
            <w:right w:val="none" w:sz="0" w:space="0" w:color="auto"/>
          </w:divBdr>
          <w:divsChild>
            <w:div w:id="1927037499">
              <w:marLeft w:val="0"/>
              <w:marRight w:val="0"/>
              <w:marTop w:val="30"/>
              <w:marBottom w:val="30"/>
              <w:divBdr>
                <w:top w:val="none" w:sz="0" w:space="0" w:color="auto"/>
                <w:left w:val="none" w:sz="0" w:space="0" w:color="auto"/>
                <w:bottom w:val="none" w:sz="0" w:space="0" w:color="auto"/>
                <w:right w:val="none" w:sz="0" w:space="0" w:color="auto"/>
              </w:divBdr>
              <w:divsChild>
                <w:div w:id="10571522">
                  <w:marLeft w:val="0"/>
                  <w:marRight w:val="0"/>
                  <w:marTop w:val="0"/>
                  <w:marBottom w:val="0"/>
                  <w:divBdr>
                    <w:top w:val="none" w:sz="0" w:space="0" w:color="auto"/>
                    <w:left w:val="none" w:sz="0" w:space="0" w:color="auto"/>
                    <w:bottom w:val="none" w:sz="0" w:space="0" w:color="auto"/>
                    <w:right w:val="none" w:sz="0" w:space="0" w:color="auto"/>
                  </w:divBdr>
                  <w:divsChild>
                    <w:div w:id="1860853003">
                      <w:marLeft w:val="0"/>
                      <w:marRight w:val="0"/>
                      <w:marTop w:val="0"/>
                      <w:marBottom w:val="0"/>
                      <w:divBdr>
                        <w:top w:val="none" w:sz="0" w:space="0" w:color="auto"/>
                        <w:left w:val="none" w:sz="0" w:space="0" w:color="auto"/>
                        <w:bottom w:val="none" w:sz="0" w:space="0" w:color="auto"/>
                        <w:right w:val="none" w:sz="0" w:space="0" w:color="auto"/>
                      </w:divBdr>
                    </w:div>
                  </w:divsChild>
                </w:div>
                <w:div w:id="16585225">
                  <w:marLeft w:val="0"/>
                  <w:marRight w:val="0"/>
                  <w:marTop w:val="0"/>
                  <w:marBottom w:val="0"/>
                  <w:divBdr>
                    <w:top w:val="none" w:sz="0" w:space="0" w:color="auto"/>
                    <w:left w:val="none" w:sz="0" w:space="0" w:color="auto"/>
                    <w:bottom w:val="none" w:sz="0" w:space="0" w:color="auto"/>
                    <w:right w:val="none" w:sz="0" w:space="0" w:color="auto"/>
                  </w:divBdr>
                  <w:divsChild>
                    <w:div w:id="1814983975">
                      <w:marLeft w:val="0"/>
                      <w:marRight w:val="0"/>
                      <w:marTop w:val="0"/>
                      <w:marBottom w:val="0"/>
                      <w:divBdr>
                        <w:top w:val="none" w:sz="0" w:space="0" w:color="auto"/>
                        <w:left w:val="none" w:sz="0" w:space="0" w:color="auto"/>
                        <w:bottom w:val="none" w:sz="0" w:space="0" w:color="auto"/>
                        <w:right w:val="none" w:sz="0" w:space="0" w:color="auto"/>
                      </w:divBdr>
                    </w:div>
                  </w:divsChild>
                </w:div>
                <w:div w:id="19014415">
                  <w:marLeft w:val="0"/>
                  <w:marRight w:val="0"/>
                  <w:marTop w:val="0"/>
                  <w:marBottom w:val="0"/>
                  <w:divBdr>
                    <w:top w:val="none" w:sz="0" w:space="0" w:color="auto"/>
                    <w:left w:val="none" w:sz="0" w:space="0" w:color="auto"/>
                    <w:bottom w:val="none" w:sz="0" w:space="0" w:color="auto"/>
                    <w:right w:val="none" w:sz="0" w:space="0" w:color="auto"/>
                  </w:divBdr>
                  <w:divsChild>
                    <w:div w:id="2110075284">
                      <w:marLeft w:val="0"/>
                      <w:marRight w:val="0"/>
                      <w:marTop w:val="0"/>
                      <w:marBottom w:val="0"/>
                      <w:divBdr>
                        <w:top w:val="none" w:sz="0" w:space="0" w:color="auto"/>
                        <w:left w:val="none" w:sz="0" w:space="0" w:color="auto"/>
                        <w:bottom w:val="none" w:sz="0" w:space="0" w:color="auto"/>
                        <w:right w:val="none" w:sz="0" w:space="0" w:color="auto"/>
                      </w:divBdr>
                    </w:div>
                  </w:divsChild>
                </w:div>
                <w:div w:id="30764836">
                  <w:marLeft w:val="0"/>
                  <w:marRight w:val="0"/>
                  <w:marTop w:val="0"/>
                  <w:marBottom w:val="0"/>
                  <w:divBdr>
                    <w:top w:val="none" w:sz="0" w:space="0" w:color="auto"/>
                    <w:left w:val="none" w:sz="0" w:space="0" w:color="auto"/>
                    <w:bottom w:val="none" w:sz="0" w:space="0" w:color="auto"/>
                    <w:right w:val="none" w:sz="0" w:space="0" w:color="auto"/>
                  </w:divBdr>
                  <w:divsChild>
                    <w:div w:id="1311639065">
                      <w:marLeft w:val="0"/>
                      <w:marRight w:val="0"/>
                      <w:marTop w:val="0"/>
                      <w:marBottom w:val="0"/>
                      <w:divBdr>
                        <w:top w:val="none" w:sz="0" w:space="0" w:color="auto"/>
                        <w:left w:val="none" w:sz="0" w:space="0" w:color="auto"/>
                        <w:bottom w:val="none" w:sz="0" w:space="0" w:color="auto"/>
                        <w:right w:val="none" w:sz="0" w:space="0" w:color="auto"/>
                      </w:divBdr>
                    </w:div>
                  </w:divsChild>
                </w:div>
                <w:div w:id="81922802">
                  <w:marLeft w:val="0"/>
                  <w:marRight w:val="0"/>
                  <w:marTop w:val="0"/>
                  <w:marBottom w:val="0"/>
                  <w:divBdr>
                    <w:top w:val="none" w:sz="0" w:space="0" w:color="auto"/>
                    <w:left w:val="none" w:sz="0" w:space="0" w:color="auto"/>
                    <w:bottom w:val="none" w:sz="0" w:space="0" w:color="auto"/>
                    <w:right w:val="none" w:sz="0" w:space="0" w:color="auto"/>
                  </w:divBdr>
                  <w:divsChild>
                    <w:div w:id="32076248">
                      <w:marLeft w:val="0"/>
                      <w:marRight w:val="0"/>
                      <w:marTop w:val="0"/>
                      <w:marBottom w:val="0"/>
                      <w:divBdr>
                        <w:top w:val="none" w:sz="0" w:space="0" w:color="auto"/>
                        <w:left w:val="none" w:sz="0" w:space="0" w:color="auto"/>
                        <w:bottom w:val="none" w:sz="0" w:space="0" w:color="auto"/>
                        <w:right w:val="none" w:sz="0" w:space="0" w:color="auto"/>
                      </w:divBdr>
                    </w:div>
                  </w:divsChild>
                </w:div>
                <w:div w:id="88238419">
                  <w:marLeft w:val="0"/>
                  <w:marRight w:val="0"/>
                  <w:marTop w:val="0"/>
                  <w:marBottom w:val="0"/>
                  <w:divBdr>
                    <w:top w:val="none" w:sz="0" w:space="0" w:color="auto"/>
                    <w:left w:val="none" w:sz="0" w:space="0" w:color="auto"/>
                    <w:bottom w:val="none" w:sz="0" w:space="0" w:color="auto"/>
                    <w:right w:val="none" w:sz="0" w:space="0" w:color="auto"/>
                  </w:divBdr>
                  <w:divsChild>
                    <w:div w:id="131169212">
                      <w:marLeft w:val="0"/>
                      <w:marRight w:val="0"/>
                      <w:marTop w:val="0"/>
                      <w:marBottom w:val="0"/>
                      <w:divBdr>
                        <w:top w:val="none" w:sz="0" w:space="0" w:color="auto"/>
                        <w:left w:val="none" w:sz="0" w:space="0" w:color="auto"/>
                        <w:bottom w:val="none" w:sz="0" w:space="0" w:color="auto"/>
                        <w:right w:val="none" w:sz="0" w:space="0" w:color="auto"/>
                      </w:divBdr>
                    </w:div>
                  </w:divsChild>
                </w:div>
                <w:div w:id="97334819">
                  <w:marLeft w:val="0"/>
                  <w:marRight w:val="0"/>
                  <w:marTop w:val="0"/>
                  <w:marBottom w:val="0"/>
                  <w:divBdr>
                    <w:top w:val="none" w:sz="0" w:space="0" w:color="auto"/>
                    <w:left w:val="none" w:sz="0" w:space="0" w:color="auto"/>
                    <w:bottom w:val="none" w:sz="0" w:space="0" w:color="auto"/>
                    <w:right w:val="none" w:sz="0" w:space="0" w:color="auto"/>
                  </w:divBdr>
                  <w:divsChild>
                    <w:div w:id="118763867">
                      <w:marLeft w:val="0"/>
                      <w:marRight w:val="0"/>
                      <w:marTop w:val="0"/>
                      <w:marBottom w:val="0"/>
                      <w:divBdr>
                        <w:top w:val="none" w:sz="0" w:space="0" w:color="auto"/>
                        <w:left w:val="none" w:sz="0" w:space="0" w:color="auto"/>
                        <w:bottom w:val="none" w:sz="0" w:space="0" w:color="auto"/>
                        <w:right w:val="none" w:sz="0" w:space="0" w:color="auto"/>
                      </w:divBdr>
                    </w:div>
                  </w:divsChild>
                </w:div>
                <w:div w:id="118112517">
                  <w:marLeft w:val="0"/>
                  <w:marRight w:val="0"/>
                  <w:marTop w:val="0"/>
                  <w:marBottom w:val="0"/>
                  <w:divBdr>
                    <w:top w:val="none" w:sz="0" w:space="0" w:color="auto"/>
                    <w:left w:val="none" w:sz="0" w:space="0" w:color="auto"/>
                    <w:bottom w:val="none" w:sz="0" w:space="0" w:color="auto"/>
                    <w:right w:val="none" w:sz="0" w:space="0" w:color="auto"/>
                  </w:divBdr>
                  <w:divsChild>
                    <w:div w:id="1368604343">
                      <w:marLeft w:val="0"/>
                      <w:marRight w:val="0"/>
                      <w:marTop w:val="0"/>
                      <w:marBottom w:val="0"/>
                      <w:divBdr>
                        <w:top w:val="none" w:sz="0" w:space="0" w:color="auto"/>
                        <w:left w:val="none" w:sz="0" w:space="0" w:color="auto"/>
                        <w:bottom w:val="none" w:sz="0" w:space="0" w:color="auto"/>
                        <w:right w:val="none" w:sz="0" w:space="0" w:color="auto"/>
                      </w:divBdr>
                    </w:div>
                  </w:divsChild>
                </w:div>
                <w:div w:id="132140089">
                  <w:marLeft w:val="0"/>
                  <w:marRight w:val="0"/>
                  <w:marTop w:val="0"/>
                  <w:marBottom w:val="0"/>
                  <w:divBdr>
                    <w:top w:val="none" w:sz="0" w:space="0" w:color="auto"/>
                    <w:left w:val="none" w:sz="0" w:space="0" w:color="auto"/>
                    <w:bottom w:val="none" w:sz="0" w:space="0" w:color="auto"/>
                    <w:right w:val="none" w:sz="0" w:space="0" w:color="auto"/>
                  </w:divBdr>
                  <w:divsChild>
                    <w:div w:id="218634592">
                      <w:marLeft w:val="0"/>
                      <w:marRight w:val="0"/>
                      <w:marTop w:val="0"/>
                      <w:marBottom w:val="0"/>
                      <w:divBdr>
                        <w:top w:val="none" w:sz="0" w:space="0" w:color="auto"/>
                        <w:left w:val="none" w:sz="0" w:space="0" w:color="auto"/>
                        <w:bottom w:val="none" w:sz="0" w:space="0" w:color="auto"/>
                        <w:right w:val="none" w:sz="0" w:space="0" w:color="auto"/>
                      </w:divBdr>
                    </w:div>
                  </w:divsChild>
                </w:div>
                <w:div w:id="240794941">
                  <w:marLeft w:val="0"/>
                  <w:marRight w:val="0"/>
                  <w:marTop w:val="0"/>
                  <w:marBottom w:val="0"/>
                  <w:divBdr>
                    <w:top w:val="none" w:sz="0" w:space="0" w:color="auto"/>
                    <w:left w:val="none" w:sz="0" w:space="0" w:color="auto"/>
                    <w:bottom w:val="none" w:sz="0" w:space="0" w:color="auto"/>
                    <w:right w:val="none" w:sz="0" w:space="0" w:color="auto"/>
                  </w:divBdr>
                  <w:divsChild>
                    <w:div w:id="1078593840">
                      <w:marLeft w:val="0"/>
                      <w:marRight w:val="0"/>
                      <w:marTop w:val="0"/>
                      <w:marBottom w:val="0"/>
                      <w:divBdr>
                        <w:top w:val="none" w:sz="0" w:space="0" w:color="auto"/>
                        <w:left w:val="none" w:sz="0" w:space="0" w:color="auto"/>
                        <w:bottom w:val="none" w:sz="0" w:space="0" w:color="auto"/>
                        <w:right w:val="none" w:sz="0" w:space="0" w:color="auto"/>
                      </w:divBdr>
                    </w:div>
                  </w:divsChild>
                </w:div>
                <w:div w:id="248581286">
                  <w:marLeft w:val="0"/>
                  <w:marRight w:val="0"/>
                  <w:marTop w:val="0"/>
                  <w:marBottom w:val="0"/>
                  <w:divBdr>
                    <w:top w:val="none" w:sz="0" w:space="0" w:color="auto"/>
                    <w:left w:val="none" w:sz="0" w:space="0" w:color="auto"/>
                    <w:bottom w:val="none" w:sz="0" w:space="0" w:color="auto"/>
                    <w:right w:val="none" w:sz="0" w:space="0" w:color="auto"/>
                  </w:divBdr>
                  <w:divsChild>
                    <w:div w:id="1807116636">
                      <w:marLeft w:val="0"/>
                      <w:marRight w:val="0"/>
                      <w:marTop w:val="0"/>
                      <w:marBottom w:val="0"/>
                      <w:divBdr>
                        <w:top w:val="none" w:sz="0" w:space="0" w:color="auto"/>
                        <w:left w:val="none" w:sz="0" w:space="0" w:color="auto"/>
                        <w:bottom w:val="none" w:sz="0" w:space="0" w:color="auto"/>
                        <w:right w:val="none" w:sz="0" w:space="0" w:color="auto"/>
                      </w:divBdr>
                    </w:div>
                  </w:divsChild>
                </w:div>
                <w:div w:id="249658416">
                  <w:marLeft w:val="0"/>
                  <w:marRight w:val="0"/>
                  <w:marTop w:val="0"/>
                  <w:marBottom w:val="0"/>
                  <w:divBdr>
                    <w:top w:val="none" w:sz="0" w:space="0" w:color="auto"/>
                    <w:left w:val="none" w:sz="0" w:space="0" w:color="auto"/>
                    <w:bottom w:val="none" w:sz="0" w:space="0" w:color="auto"/>
                    <w:right w:val="none" w:sz="0" w:space="0" w:color="auto"/>
                  </w:divBdr>
                  <w:divsChild>
                    <w:div w:id="1634210938">
                      <w:marLeft w:val="0"/>
                      <w:marRight w:val="0"/>
                      <w:marTop w:val="0"/>
                      <w:marBottom w:val="0"/>
                      <w:divBdr>
                        <w:top w:val="none" w:sz="0" w:space="0" w:color="auto"/>
                        <w:left w:val="none" w:sz="0" w:space="0" w:color="auto"/>
                        <w:bottom w:val="none" w:sz="0" w:space="0" w:color="auto"/>
                        <w:right w:val="none" w:sz="0" w:space="0" w:color="auto"/>
                      </w:divBdr>
                    </w:div>
                  </w:divsChild>
                </w:div>
                <w:div w:id="252203466">
                  <w:marLeft w:val="0"/>
                  <w:marRight w:val="0"/>
                  <w:marTop w:val="0"/>
                  <w:marBottom w:val="0"/>
                  <w:divBdr>
                    <w:top w:val="none" w:sz="0" w:space="0" w:color="auto"/>
                    <w:left w:val="none" w:sz="0" w:space="0" w:color="auto"/>
                    <w:bottom w:val="none" w:sz="0" w:space="0" w:color="auto"/>
                    <w:right w:val="none" w:sz="0" w:space="0" w:color="auto"/>
                  </w:divBdr>
                  <w:divsChild>
                    <w:div w:id="1874342349">
                      <w:marLeft w:val="0"/>
                      <w:marRight w:val="0"/>
                      <w:marTop w:val="0"/>
                      <w:marBottom w:val="0"/>
                      <w:divBdr>
                        <w:top w:val="none" w:sz="0" w:space="0" w:color="auto"/>
                        <w:left w:val="none" w:sz="0" w:space="0" w:color="auto"/>
                        <w:bottom w:val="none" w:sz="0" w:space="0" w:color="auto"/>
                        <w:right w:val="none" w:sz="0" w:space="0" w:color="auto"/>
                      </w:divBdr>
                    </w:div>
                  </w:divsChild>
                </w:div>
                <w:div w:id="255091410">
                  <w:marLeft w:val="0"/>
                  <w:marRight w:val="0"/>
                  <w:marTop w:val="0"/>
                  <w:marBottom w:val="0"/>
                  <w:divBdr>
                    <w:top w:val="none" w:sz="0" w:space="0" w:color="auto"/>
                    <w:left w:val="none" w:sz="0" w:space="0" w:color="auto"/>
                    <w:bottom w:val="none" w:sz="0" w:space="0" w:color="auto"/>
                    <w:right w:val="none" w:sz="0" w:space="0" w:color="auto"/>
                  </w:divBdr>
                  <w:divsChild>
                    <w:div w:id="873426842">
                      <w:marLeft w:val="0"/>
                      <w:marRight w:val="0"/>
                      <w:marTop w:val="0"/>
                      <w:marBottom w:val="0"/>
                      <w:divBdr>
                        <w:top w:val="none" w:sz="0" w:space="0" w:color="auto"/>
                        <w:left w:val="none" w:sz="0" w:space="0" w:color="auto"/>
                        <w:bottom w:val="none" w:sz="0" w:space="0" w:color="auto"/>
                        <w:right w:val="none" w:sz="0" w:space="0" w:color="auto"/>
                      </w:divBdr>
                    </w:div>
                  </w:divsChild>
                </w:div>
                <w:div w:id="297103935">
                  <w:marLeft w:val="0"/>
                  <w:marRight w:val="0"/>
                  <w:marTop w:val="0"/>
                  <w:marBottom w:val="0"/>
                  <w:divBdr>
                    <w:top w:val="none" w:sz="0" w:space="0" w:color="auto"/>
                    <w:left w:val="none" w:sz="0" w:space="0" w:color="auto"/>
                    <w:bottom w:val="none" w:sz="0" w:space="0" w:color="auto"/>
                    <w:right w:val="none" w:sz="0" w:space="0" w:color="auto"/>
                  </w:divBdr>
                  <w:divsChild>
                    <w:div w:id="748817379">
                      <w:marLeft w:val="0"/>
                      <w:marRight w:val="0"/>
                      <w:marTop w:val="0"/>
                      <w:marBottom w:val="0"/>
                      <w:divBdr>
                        <w:top w:val="none" w:sz="0" w:space="0" w:color="auto"/>
                        <w:left w:val="none" w:sz="0" w:space="0" w:color="auto"/>
                        <w:bottom w:val="none" w:sz="0" w:space="0" w:color="auto"/>
                        <w:right w:val="none" w:sz="0" w:space="0" w:color="auto"/>
                      </w:divBdr>
                    </w:div>
                  </w:divsChild>
                </w:div>
                <w:div w:id="305672206">
                  <w:marLeft w:val="0"/>
                  <w:marRight w:val="0"/>
                  <w:marTop w:val="0"/>
                  <w:marBottom w:val="0"/>
                  <w:divBdr>
                    <w:top w:val="none" w:sz="0" w:space="0" w:color="auto"/>
                    <w:left w:val="none" w:sz="0" w:space="0" w:color="auto"/>
                    <w:bottom w:val="none" w:sz="0" w:space="0" w:color="auto"/>
                    <w:right w:val="none" w:sz="0" w:space="0" w:color="auto"/>
                  </w:divBdr>
                  <w:divsChild>
                    <w:div w:id="2074890703">
                      <w:marLeft w:val="0"/>
                      <w:marRight w:val="0"/>
                      <w:marTop w:val="0"/>
                      <w:marBottom w:val="0"/>
                      <w:divBdr>
                        <w:top w:val="none" w:sz="0" w:space="0" w:color="auto"/>
                        <w:left w:val="none" w:sz="0" w:space="0" w:color="auto"/>
                        <w:bottom w:val="none" w:sz="0" w:space="0" w:color="auto"/>
                        <w:right w:val="none" w:sz="0" w:space="0" w:color="auto"/>
                      </w:divBdr>
                    </w:div>
                  </w:divsChild>
                </w:div>
                <w:div w:id="333074735">
                  <w:marLeft w:val="0"/>
                  <w:marRight w:val="0"/>
                  <w:marTop w:val="0"/>
                  <w:marBottom w:val="0"/>
                  <w:divBdr>
                    <w:top w:val="none" w:sz="0" w:space="0" w:color="auto"/>
                    <w:left w:val="none" w:sz="0" w:space="0" w:color="auto"/>
                    <w:bottom w:val="none" w:sz="0" w:space="0" w:color="auto"/>
                    <w:right w:val="none" w:sz="0" w:space="0" w:color="auto"/>
                  </w:divBdr>
                  <w:divsChild>
                    <w:div w:id="655063666">
                      <w:marLeft w:val="0"/>
                      <w:marRight w:val="0"/>
                      <w:marTop w:val="0"/>
                      <w:marBottom w:val="0"/>
                      <w:divBdr>
                        <w:top w:val="none" w:sz="0" w:space="0" w:color="auto"/>
                        <w:left w:val="none" w:sz="0" w:space="0" w:color="auto"/>
                        <w:bottom w:val="none" w:sz="0" w:space="0" w:color="auto"/>
                        <w:right w:val="none" w:sz="0" w:space="0" w:color="auto"/>
                      </w:divBdr>
                    </w:div>
                  </w:divsChild>
                </w:div>
                <w:div w:id="333535614">
                  <w:marLeft w:val="0"/>
                  <w:marRight w:val="0"/>
                  <w:marTop w:val="0"/>
                  <w:marBottom w:val="0"/>
                  <w:divBdr>
                    <w:top w:val="none" w:sz="0" w:space="0" w:color="auto"/>
                    <w:left w:val="none" w:sz="0" w:space="0" w:color="auto"/>
                    <w:bottom w:val="none" w:sz="0" w:space="0" w:color="auto"/>
                    <w:right w:val="none" w:sz="0" w:space="0" w:color="auto"/>
                  </w:divBdr>
                  <w:divsChild>
                    <w:div w:id="1758018848">
                      <w:marLeft w:val="0"/>
                      <w:marRight w:val="0"/>
                      <w:marTop w:val="0"/>
                      <w:marBottom w:val="0"/>
                      <w:divBdr>
                        <w:top w:val="none" w:sz="0" w:space="0" w:color="auto"/>
                        <w:left w:val="none" w:sz="0" w:space="0" w:color="auto"/>
                        <w:bottom w:val="none" w:sz="0" w:space="0" w:color="auto"/>
                        <w:right w:val="none" w:sz="0" w:space="0" w:color="auto"/>
                      </w:divBdr>
                    </w:div>
                  </w:divsChild>
                </w:div>
                <w:div w:id="337778558">
                  <w:marLeft w:val="0"/>
                  <w:marRight w:val="0"/>
                  <w:marTop w:val="0"/>
                  <w:marBottom w:val="0"/>
                  <w:divBdr>
                    <w:top w:val="none" w:sz="0" w:space="0" w:color="auto"/>
                    <w:left w:val="none" w:sz="0" w:space="0" w:color="auto"/>
                    <w:bottom w:val="none" w:sz="0" w:space="0" w:color="auto"/>
                    <w:right w:val="none" w:sz="0" w:space="0" w:color="auto"/>
                  </w:divBdr>
                  <w:divsChild>
                    <w:div w:id="241262999">
                      <w:marLeft w:val="0"/>
                      <w:marRight w:val="0"/>
                      <w:marTop w:val="0"/>
                      <w:marBottom w:val="0"/>
                      <w:divBdr>
                        <w:top w:val="none" w:sz="0" w:space="0" w:color="auto"/>
                        <w:left w:val="none" w:sz="0" w:space="0" w:color="auto"/>
                        <w:bottom w:val="none" w:sz="0" w:space="0" w:color="auto"/>
                        <w:right w:val="none" w:sz="0" w:space="0" w:color="auto"/>
                      </w:divBdr>
                    </w:div>
                  </w:divsChild>
                </w:div>
                <w:div w:id="341976644">
                  <w:marLeft w:val="0"/>
                  <w:marRight w:val="0"/>
                  <w:marTop w:val="0"/>
                  <w:marBottom w:val="0"/>
                  <w:divBdr>
                    <w:top w:val="none" w:sz="0" w:space="0" w:color="auto"/>
                    <w:left w:val="none" w:sz="0" w:space="0" w:color="auto"/>
                    <w:bottom w:val="none" w:sz="0" w:space="0" w:color="auto"/>
                    <w:right w:val="none" w:sz="0" w:space="0" w:color="auto"/>
                  </w:divBdr>
                  <w:divsChild>
                    <w:div w:id="411895692">
                      <w:marLeft w:val="0"/>
                      <w:marRight w:val="0"/>
                      <w:marTop w:val="0"/>
                      <w:marBottom w:val="0"/>
                      <w:divBdr>
                        <w:top w:val="none" w:sz="0" w:space="0" w:color="auto"/>
                        <w:left w:val="none" w:sz="0" w:space="0" w:color="auto"/>
                        <w:bottom w:val="none" w:sz="0" w:space="0" w:color="auto"/>
                        <w:right w:val="none" w:sz="0" w:space="0" w:color="auto"/>
                      </w:divBdr>
                    </w:div>
                  </w:divsChild>
                </w:div>
                <w:div w:id="362832139">
                  <w:marLeft w:val="0"/>
                  <w:marRight w:val="0"/>
                  <w:marTop w:val="0"/>
                  <w:marBottom w:val="0"/>
                  <w:divBdr>
                    <w:top w:val="none" w:sz="0" w:space="0" w:color="auto"/>
                    <w:left w:val="none" w:sz="0" w:space="0" w:color="auto"/>
                    <w:bottom w:val="none" w:sz="0" w:space="0" w:color="auto"/>
                    <w:right w:val="none" w:sz="0" w:space="0" w:color="auto"/>
                  </w:divBdr>
                  <w:divsChild>
                    <w:div w:id="2030520235">
                      <w:marLeft w:val="0"/>
                      <w:marRight w:val="0"/>
                      <w:marTop w:val="0"/>
                      <w:marBottom w:val="0"/>
                      <w:divBdr>
                        <w:top w:val="none" w:sz="0" w:space="0" w:color="auto"/>
                        <w:left w:val="none" w:sz="0" w:space="0" w:color="auto"/>
                        <w:bottom w:val="none" w:sz="0" w:space="0" w:color="auto"/>
                        <w:right w:val="none" w:sz="0" w:space="0" w:color="auto"/>
                      </w:divBdr>
                    </w:div>
                  </w:divsChild>
                </w:div>
                <w:div w:id="371539281">
                  <w:marLeft w:val="0"/>
                  <w:marRight w:val="0"/>
                  <w:marTop w:val="0"/>
                  <w:marBottom w:val="0"/>
                  <w:divBdr>
                    <w:top w:val="none" w:sz="0" w:space="0" w:color="auto"/>
                    <w:left w:val="none" w:sz="0" w:space="0" w:color="auto"/>
                    <w:bottom w:val="none" w:sz="0" w:space="0" w:color="auto"/>
                    <w:right w:val="none" w:sz="0" w:space="0" w:color="auto"/>
                  </w:divBdr>
                  <w:divsChild>
                    <w:div w:id="871841577">
                      <w:marLeft w:val="0"/>
                      <w:marRight w:val="0"/>
                      <w:marTop w:val="0"/>
                      <w:marBottom w:val="0"/>
                      <w:divBdr>
                        <w:top w:val="none" w:sz="0" w:space="0" w:color="auto"/>
                        <w:left w:val="none" w:sz="0" w:space="0" w:color="auto"/>
                        <w:bottom w:val="none" w:sz="0" w:space="0" w:color="auto"/>
                        <w:right w:val="none" w:sz="0" w:space="0" w:color="auto"/>
                      </w:divBdr>
                    </w:div>
                  </w:divsChild>
                </w:div>
                <w:div w:id="373038717">
                  <w:marLeft w:val="0"/>
                  <w:marRight w:val="0"/>
                  <w:marTop w:val="0"/>
                  <w:marBottom w:val="0"/>
                  <w:divBdr>
                    <w:top w:val="none" w:sz="0" w:space="0" w:color="auto"/>
                    <w:left w:val="none" w:sz="0" w:space="0" w:color="auto"/>
                    <w:bottom w:val="none" w:sz="0" w:space="0" w:color="auto"/>
                    <w:right w:val="none" w:sz="0" w:space="0" w:color="auto"/>
                  </w:divBdr>
                  <w:divsChild>
                    <w:div w:id="1194418050">
                      <w:marLeft w:val="0"/>
                      <w:marRight w:val="0"/>
                      <w:marTop w:val="0"/>
                      <w:marBottom w:val="0"/>
                      <w:divBdr>
                        <w:top w:val="none" w:sz="0" w:space="0" w:color="auto"/>
                        <w:left w:val="none" w:sz="0" w:space="0" w:color="auto"/>
                        <w:bottom w:val="none" w:sz="0" w:space="0" w:color="auto"/>
                        <w:right w:val="none" w:sz="0" w:space="0" w:color="auto"/>
                      </w:divBdr>
                    </w:div>
                  </w:divsChild>
                </w:div>
                <w:div w:id="384448354">
                  <w:marLeft w:val="0"/>
                  <w:marRight w:val="0"/>
                  <w:marTop w:val="0"/>
                  <w:marBottom w:val="0"/>
                  <w:divBdr>
                    <w:top w:val="none" w:sz="0" w:space="0" w:color="auto"/>
                    <w:left w:val="none" w:sz="0" w:space="0" w:color="auto"/>
                    <w:bottom w:val="none" w:sz="0" w:space="0" w:color="auto"/>
                    <w:right w:val="none" w:sz="0" w:space="0" w:color="auto"/>
                  </w:divBdr>
                  <w:divsChild>
                    <w:div w:id="1957447846">
                      <w:marLeft w:val="0"/>
                      <w:marRight w:val="0"/>
                      <w:marTop w:val="0"/>
                      <w:marBottom w:val="0"/>
                      <w:divBdr>
                        <w:top w:val="none" w:sz="0" w:space="0" w:color="auto"/>
                        <w:left w:val="none" w:sz="0" w:space="0" w:color="auto"/>
                        <w:bottom w:val="none" w:sz="0" w:space="0" w:color="auto"/>
                        <w:right w:val="none" w:sz="0" w:space="0" w:color="auto"/>
                      </w:divBdr>
                    </w:div>
                  </w:divsChild>
                </w:div>
                <w:div w:id="449905649">
                  <w:marLeft w:val="0"/>
                  <w:marRight w:val="0"/>
                  <w:marTop w:val="0"/>
                  <w:marBottom w:val="0"/>
                  <w:divBdr>
                    <w:top w:val="none" w:sz="0" w:space="0" w:color="auto"/>
                    <w:left w:val="none" w:sz="0" w:space="0" w:color="auto"/>
                    <w:bottom w:val="none" w:sz="0" w:space="0" w:color="auto"/>
                    <w:right w:val="none" w:sz="0" w:space="0" w:color="auto"/>
                  </w:divBdr>
                  <w:divsChild>
                    <w:div w:id="546722108">
                      <w:marLeft w:val="0"/>
                      <w:marRight w:val="0"/>
                      <w:marTop w:val="0"/>
                      <w:marBottom w:val="0"/>
                      <w:divBdr>
                        <w:top w:val="none" w:sz="0" w:space="0" w:color="auto"/>
                        <w:left w:val="none" w:sz="0" w:space="0" w:color="auto"/>
                        <w:bottom w:val="none" w:sz="0" w:space="0" w:color="auto"/>
                        <w:right w:val="none" w:sz="0" w:space="0" w:color="auto"/>
                      </w:divBdr>
                    </w:div>
                  </w:divsChild>
                </w:div>
                <w:div w:id="486167677">
                  <w:marLeft w:val="0"/>
                  <w:marRight w:val="0"/>
                  <w:marTop w:val="0"/>
                  <w:marBottom w:val="0"/>
                  <w:divBdr>
                    <w:top w:val="none" w:sz="0" w:space="0" w:color="auto"/>
                    <w:left w:val="none" w:sz="0" w:space="0" w:color="auto"/>
                    <w:bottom w:val="none" w:sz="0" w:space="0" w:color="auto"/>
                    <w:right w:val="none" w:sz="0" w:space="0" w:color="auto"/>
                  </w:divBdr>
                  <w:divsChild>
                    <w:div w:id="1469517969">
                      <w:marLeft w:val="0"/>
                      <w:marRight w:val="0"/>
                      <w:marTop w:val="0"/>
                      <w:marBottom w:val="0"/>
                      <w:divBdr>
                        <w:top w:val="none" w:sz="0" w:space="0" w:color="auto"/>
                        <w:left w:val="none" w:sz="0" w:space="0" w:color="auto"/>
                        <w:bottom w:val="none" w:sz="0" w:space="0" w:color="auto"/>
                        <w:right w:val="none" w:sz="0" w:space="0" w:color="auto"/>
                      </w:divBdr>
                    </w:div>
                  </w:divsChild>
                </w:div>
                <w:div w:id="535315965">
                  <w:marLeft w:val="0"/>
                  <w:marRight w:val="0"/>
                  <w:marTop w:val="0"/>
                  <w:marBottom w:val="0"/>
                  <w:divBdr>
                    <w:top w:val="none" w:sz="0" w:space="0" w:color="auto"/>
                    <w:left w:val="none" w:sz="0" w:space="0" w:color="auto"/>
                    <w:bottom w:val="none" w:sz="0" w:space="0" w:color="auto"/>
                    <w:right w:val="none" w:sz="0" w:space="0" w:color="auto"/>
                  </w:divBdr>
                  <w:divsChild>
                    <w:div w:id="350304447">
                      <w:marLeft w:val="0"/>
                      <w:marRight w:val="0"/>
                      <w:marTop w:val="0"/>
                      <w:marBottom w:val="0"/>
                      <w:divBdr>
                        <w:top w:val="none" w:sz="0" w:space="0" w:color="auto"/>
                        <w:left w:val="none" w:sz="0" w:space="0" w:color="auto"/>
                        <w:bottom w:val="none" w:sz="0" w:space="0" w:color="auto"/>
                        <w:right w:val="none" w:sz="0" w:space="0" w:color="auto"/>
                      </w:divBdr>
                    </w:div>
                  </w:divsChild>
                </w:div>
                <w:div w:id="542324162">
                  <w:marLeft w:val="0"/>
                  <w:marRight w:val="0"/>
                  <w:marTop w:val="0"/>
                  <w:marBottom w:val="0"/>
                  <w:divBdr>
                    <w:top w:val="none" w:sz="0" w:space="0" w:color="auto"/>
                    <w:left w:val="none" w:sz="0" w:space="0" w:color="auto"/>
                    <w:bottom w:val="none" w:sz="0" w:space="0" w:color="auto"/>
                    <w:right w:val="none" w:sz="0" w:space="0" w:color="auto"/>
                  </w:divBdr>
                  <w:divsChild>
                    <w:div w:id="1367026168">
                      <w:marLeft w:val="0"/>
                      <w:marRight w:val="0"/>
                      <w:marTop w:val="0"/>
                      <w:marBottom w:val="0"/>
                      <w:divBdr>
                        <w:top w:val="none" w:sz="0" w:space="0" w:color="auto"/>
                        <w:left w:val="none" w:sz="0" w:space="0" w:color="auto"/>
                        <w:bottom w:val="none" w:sz="0" w:space="0" w:color="auto"/>
                        <w:right w:val="none" w:sz="0" w:space="0" w:color="auto"/>
                      </w:divBdr>
                    </w:div>
                  </w:divsChild>
                </w:div>
                <w:div w:id="680203419">
                  <w:marLeft w:val="0"/>
                  <w:marRight w:val="0"/>
                  <w:marTop w:val="0"/>
                  <w:marBottom w:val="0"/>
                  <w:divBdr>
                    <w:top w:val="none" w:sz="0" w:space="0" w:color="auto"/>
                    <w:left w:val="none" w:sz="0" w:space="0" w:color="auto"/>
                    <w:bottom w:val="none" w:sz="0" w:space="0" w:color="auto"/>
                    <w:right w:val="none" w:sz="0" w:space="0" w:color="auto"/>
                  </w:divBdr>
                  <w:divsChild>
                    <w:div w:id="444930368">
                      <w:marLeft w:val="0"/>
                      <w:marRight w:val="0"/>
                      <w:marTop w:val="0"/>
                      <w:marBottom w:val="0"/>
                      <w:divBdr>
                        <w:top w:val="none" w:sz="0" w:space="0" w:color="auto"/>
                        <w:left w:val="none" w:sz="0" w:space="0" w:color="auto"/>
                        <w:bottom w:val="none" w:sz="0" w:space="0" w:color="auto"/>
                        <w:right w:val="none" w:sz="0" w:space="0" w:color="auto"/>
                      </w:divBdr>
                    </w:div>
                  </w:divsChild>
                </w:div>
                <w:div w:id="686755790">
                  <w:marLeft w:val="0"/>
                  <w:marRight w:val="0"/>
                  <w:marTop w:val="0"/>
                  <w:marBottom w:val="0"/>
                  <w:divBdr>
                    <w:top w:val="none" w:sz="0" w:space="0" w:color="auto"/>
                    <w:left w:val="none" w:sz="0" w:space="0" w:color="auto"/>
                    <w:bottom w:val="none" w:sz="0" w:space="0" w:color="auto"/>
                    <w:right w:val="none" w:sz="0" w:space="0" w:color="auto"/>
                  </w:divBdr>
                  <w:divsChild>
                    <w:div w:id="786003210">
                      <w:marLeft w:val="0"/>
                      <w:marRight w:val="0"/>
                      <w:marTop w:val="0"/>
                      <w:marBottom w:val="0"/>
                      <w:divBdr>
                        <w:top w:val="none" w:sz="0" w:space="0" w:color="auto"/>
                        <w:left w:val="none" w:sz="0" w:space="0" w:color="auto"/>
                        <w:bottom w:val="none" w:sz="0" w:space="0" w:color="auto"/>
                        <w:right w:val="none" w:sz="0" w:space="0" w:color="auto"/>
                      </w:divBdr>
                    </w:div>
                  </w:divsChild>
                </w:div>
                <w:div w:id="701398272">
                  <w:marLeft w:val="0"/>
                  <w:marRight w:val="0"/>
                  <w:marTop w:val="0"/>
                  <w:marBottom w:val="0"/>
                  <w:divBdr>
                    <w:top w:val="none" w:sz="0" w:space="0" w:color="auto"/>
                    <w:left w:val="none" w:sz="0" w:space="0" w:color="auto"/>
                    <w:bottom w:val="none" w:sz="0" w:space="0" w:color="auto"/>
                    <w:right w:val="none" w:sz="0" w:space="0" w:color="auto"/>
                  </w:divBdr>
                  <w:divsChild>
                    <w:div w:id="1653488672">
                      <w:marLeft w:val="0"/>
                      <w:marRight w:val="0"/>
                      <w:marTop w:val="0"/>
                      <w:marBottom w:val="0"/>
                      <w:divBdr>
                        <w:top w:val="none" w:sz="0" w:space="0" w:color="auto"/>
                        <w:left w:val="none" w:sz="0" w:space="0" w:color="auto"/>
                        <w:bottom w:val="none" w:sz="0" w:space="0" w:color="auto"/>
                        <w:right w:val="none" w:sz="0" w:space="0" w:color="auto"/>
                      </w:divBdr>
                    </w:div>
                  </w:divsChild>
                </w:div>
                <w:div w:id="720520987">
                  <w:marLeft w:val="0"/>
                  <w:marRight w:val="0"/>
                  <w:marTop w:val="0"/>
                  <w:marBottom w:val="0"/>
                  <w:divBdr>
                    <w:top w:val="none" w:sz="0" w:space="0" w:color="auto"/>
                    <w:left w:val="none" w:sz="0" w:space="0" w:color="auto"/>
                    <w:bottom w:val="none" w:sz="0" w:space="0" w:color="auto"/>
                    <w:right w:val="none" w:sz="0" w:space="0" w:color="auto"/>
                  </w:divBdr>
                  <w:divsChild>
                    <w:div w:id="703212321">
                      <w:marLeft w:val="0"/>
                      <w:marRight w:val="0"/>
                      <w:marTop w:val="0"/>
                      <w:marBottom w:val="0"/>
                      <w:divBdr>
                        <w:top w:val="none" w:sz="0" w:space="0" w:color="auto"/>
                        <w:left w:val="none" w:sz="0" w:space="0" w:color="auto"/>
                        <w:bottom w:val="none" w:sz="0" w:space="0" w:color="auto"/>
                        <w:right w:val="none" w:sz="0" w:space="0" w:color="auto"/>
                      </w:divBdr>
                    </w:div>
                  </w:divsChild>
                </w:div>
                <w:div w:id="735127080">
                  <w:marLeft w:val="0"/>
                  <w:marRight w:val="0"/>
                  <w:marTop w:val="0"/>
                  <w:marBottom w:val="0"/>
                  <w:divBdr>
                    <w:top w:val="none" w:sz="0" w:space="0" w:color="auto"/>
                    <w:left w:val="none" w:sz="0" w:space="0" w:color="auto"/>
                    <w:bottom w:val="none" w:sz="0" w:space="0" w:color="auto"/>
                    <w:right w:val="none" w:sz="0" w:space="0" w:color="auto"/>
                  </w:divBdr>
                  <w:divsChild>
                    <w:div w:id="1210651774">
                      <w:marLeft w:val="0"/>
                      <w:marRight w:val="0"/>
                      <w:marTop w:val="0"/>
                      <w:marBottom w:val="0"/>
                      <w:divBdr>
                        <w:top w:val="none" w:sz="0" w:space="0" w:color="auto"/>
                        <w:left w:val="none" w:sz="0" w:space="0" w:color="auto"/>
                        <w:bottom w:val="none" w:sz="0" w:space="0" w:color="auto"/>
                        <w:right w:val="none" w:sz="0" w:space="0" w:color="auto"/>
                      </w:divBdr>
                    </w:div>
                  </w:divsChild>
                </w:div>
                <w:div w:id="744571522">
                  <w:marLeft w:val="0"/>
                  <w:marRight w:val="0"/>
                  <w:marTop w:val="0"/>
                  <w:marBottom w:val="0"/>
                  <w:divBdr>
                    <w:top w:val="none" w:sz="0" w:space="0" w:color="auto"/>
                    <w:left w:val="none" w:sz="0" w:space="0" w:color="auto"/>
                    <w:bottom w:val="none" w:sz="0" w:space="0" w:color="auto"/>
                    <w:right w:val="none" w:sz="0" w:space="0" w:color="auto"/>
                  </w:divBdr>
                  <w:divsChild>
                    <w:div w:id="509107925">
                      <w:marLeft w:val="0"/>
                      <w:marRight w:val="0"/>
                      <w:marTop w:val="0"/>
                      <w:marBottom w:val="0"/>
                      <w:divBdr>
                        <w:top w:val="none" w:sz="0" w:space="0" w:color="auto"/>
                        <w:left w:val="none" w:sz="0" w:space="0" w:color="auto"/>
                        <w:bottom w:val="none" w:sz="0" w:space="0" w:color="auto"/>
                        <w:right w:val="none" w:sz="0" w:space="0" w:color="auto"/>
                      </w:divBdr>
                    </w:div>
                  </w:divsChild>
                </w:div>
                <w:div w:id="765928947">
                  <w:marLeft w:val="0"/>
                  <w:marRight w:val="0"/>
                  <w:marTop w:val="0"/>
                  <w:marBottom w:val="0"/>
                  <w:divBdr>
                    <w:top w:val="none" w:sz="0" w:space="0" w:color="auto"/>
                    <w:left w:val="none" w:sz="0" w:space="0" w:color="auto"/>
                    <w:bottom w:val="none" w:sz="0" w:space="0" w:color="auto"/>
                    <w:right w:val="none" w:sz="0" w:space="0" w:color="auto"/>
                  </w:divBdr>
                  <w:divsChild>
                    <w:div w:id="1788042608">
                      <w:marLeft w:val="0"/>
                      <w:marRight w:val="0"/>
                      <w:marTop w:val="0"/>
                      <w:marBottom w:val="0"/>
                      <w:divBdr>
                        <w:top w:val="none" w:sz="0" w:space="0" w:color="auto"/>
                        <w:left w:val="none" w:sz="0" w:space="0" w:color="auto"/>
                        <w:bottom w:val="none" w:sz="0" w:space="0" w:color="auto"/>
                        <w:right w:val="none" w:sz="0" w:space="0" w:color="auto"/>
                      </w:divBdr>
                    </w:div>
                  </w:divsChild>
                </w:div>
                <w:div w:id="776757240">
                  <w:marLeft w:val="0"/>
                  <w:marRight w:val="0"/>
                  <w:marTop w:val="0"/>
                  <w:marBottom w:val="0"/>
                  <w:divBdr>
                    <w:top w:val="none" w:sz="0" w:space="0" w:color="auto"/>
                    <w:left w:val="none" w:sz="0" w:space="0" w:color="auto"/>
                    <w:bottom w:val="none" w:sz="0" w:space="0" w:color="auto"/>
                    <w:right w:val="none" w:sz="0" w:space="0" w:color="auto"/>
                  </w:divBdr>
                  <w:divsChild>
                    <w:div w:id="1180269338">
                      <w:marLeft w:val="0"/>
                      <w:marRight w:val="0"/>
                      <w:marTop w:val="0"/>
                      <w:marBottom w:val="0"/>
                      <w:divBdr>
                        <w:top w:val="none" w:sz="0" w:space="0" w:color="auto"/>
                        <w:left w:val="none" w:sz="0" w:space="0" w:color="auto"/>
                        <w:bottom w:val="none" w:sz="0" w:space="0" w:color="auto"/>
                        <w:right w:val="none" w:sz="0" w:space="0" w:color="auto"/>
                      </w:divBdr>
                    </w:div>
                  </w:divsChild>
                </w:div>
                <w:div w:id="785849107">
                  <w:marLeft w:val="0"/>
                  <w:marRight w:val="0"/>
                  <w:marTop w:val="0"/>
                  <w:marBottom w:val="0"/>
                  <w:divBdr>
                    <w:top w:val="none" w:sz="0" w:space="0" w:color="auto"/>
                    <w:left w:val="none" w:sz="0" w:space="0" w:color="auto"/>
                    <w:bottom w:val="none" w:sz="0" w:space="0" w:color="auto"/>
                    <w:right w:val="none" w:sz="0" w:space="0" w:color="auto"/>
                  </w:divBdr>
                  <w:divsChild>
                    <w:div w:id="737286197">
                      <w:marLeft w:val="0"/>
                      <w:marRight w:val="0"/>
                      <w:marTop w:val="0"/>
                      <w:marBottom w:val="0"/>
                      <w:divBdr>
                        <w:top w:val="none" w:sz="0" w:space="0" w:color="auto"/>
                        <w:left w:val="none" w:sz="0" w:space="0" w:color="auto"/>
                        <w:bottom w:val="none" w:sz="0" w:space="0" w:color="auto"/>
                        <w:right w:val="none" w:sz="0" w:space="0" w:color="auto"/>
                      </w:divBdr>
                    </w:div>
                  </w:divsChild>
                </w:div>
                <w:div w:id="786391146">
                  <w:marLeft w:val="0"/>
                  <w:marRight w:val="0"/>
                  <w:marTop w:val="0"/>
                  <w:marBottom w:val="0"/>
                  <w:divBdr>
                    <w:top w:val="none" w:sz="0" w:space="0" w:color="auto"/>
                    <w:left w:val="none" w:sz="0" w:space="0" w:color="auto"/>
                    <w:bottom w:val="none" w:sz="0" w:space="0" w:color="auto"/>
                    <w:right w:val="none" w:sz="0" w:space="0" w:color="auto"/>
                  </w:divBdr>
                  <w:divsChild>
                    <w:div w:id="1910000783">
                      <w:marLeft w:val="0"/>
                      <w:marRight w:val="0"/>
                      <w:marTop w:val="0"/>
                      <w:marBottom w:val="0"/>
                      <w:divBdr>
                        <w:top w:val="none" w:sz="0" w:space="0" w:color="auto"/>
                        <w:left w:val="none" w:sz="0" w:space="0" w:color="auto"/>
                        <w:bottom w:val="none" w:sz="0" w:space="0" w:color="auto"/>
                        <w:right w:val="none" w:sz="0" w:space="0" w:color="auto"/>
                      </w:divBdr>
                    </w:div>
                  </w:divsChild>
                </w:div>
                <w:div w:id="813840688">
                  <w:marLeft w:val="0"/>
                  <w:marRight w:val="0"/>
                  <w:marTop w:val="0"/>
                  <w:marBottom w:val="0"/>
                  <w:divBdr>
                    <w:top w:val="none" w:sz="0" w:space="0" w:color="auto"/>
                    <w:left w:val="none" w:sz="0" w:space="0" w:color="auto"/>
                    <w:bottom w:val="none" w:sz="0" w:space="0" w:color="auto"/>
                    <w:right w:val="none" w:sz="0" w:space="0" w:color="auto"/>
                  </w:divBdr>
                  <w:divsChild>
                    <w:div w:id="1604877962">
                      <w:marLeft w:val="0"/>
                      <w:marRight w:val="0"/>
                      <w:marTop w:val="0"/>
                      <w:marBottom w:val="0"/>
                      <w:divBdr>
                        <w:top w:val="none" w:sz="0" w:space="0" w:color="auto"/>
                        <w:left w:val="none" w:sz="0" w:space="0" w:color="auto"/>
                        <w:bottom w:val="none" w:sz="0" w:space="0" w:color="auto"/>
                        <w:right w:val="none" w:sz="0" w:space="0" w:color="auto"/>
                      </w:divBdr>
                    </w:div>
                  </w:divsChild>
                </w:div>
                <w:div w:id="816848091">
                  <w:marLeft w:val="0"/>
                  <w:marRight w:val="0"/>
                  <w:marTop w:val="0"/>
                  <w:marBottom w:val="0"/>
                  <w:divBdr>
                    <w:top w:val="none" w:sz="0" w:space="0" w:color="auto"/>
                    <w:left w:val="none" w:sz="0" w:space="0" w:color="auto"/>
                    <w:bottom w:val="none" w:sz="0" w:space="0" w:color="auto"/>
                    <w:right w:val="none" w:sz="0" w:space="0" w:color="auto"/>
                  </w:divBdr>
                  <w:divsChild>
                    <w:div w:id="1704863324">
                      <w:marLeft w:val="0"/>
                      <w:marRight w:val="0"/>
                      <w:marTop w:val="0"/>
                      <w:marBottom w:val="0"/>
                      <w:divBdr>
                        <w:top w:val="none" w:sz="0" w:space="0" w:color="auto"/>
                        <w:left w:val="none" w:sz="0" w:space="0" w:color="auto"/>
                        <w:bottom w:val="none" w:sz="0" w:space="0" w:color="auto"/>
                        <w:right w:val="none" w:sz="0" w:space="0" w:color="auto"/>
                      </w:divBdr>
                    </w:div>
                  </w:divsChild>
                </w:div>
                <w:div w:id="832185612">
                  <w:marLeft w:val="0"/>
                  <w:marRight w:val="0"/>
                  <w:marTop w:val="0"/>
                  <w:marBottom w:val="0"/>
                  <w:divBdr>
                    <w:top w:val="none" w:sz="0" w:space="0" w:color="auto"/>
                    <w:left w:val="none" w:sz="0" w:space="0" w:color="auto"/>
                    <w:bottom w:val="none" w:sz="0" w:space="0" w:color="auto"/>
                    <w:right w:val="none" w:sz="0" w:space="0" w:color="auto"/>
                  </w:divBdr>
                  <w:divsChild>
                    <w:div w:id="891188493">
                      <w:marLeft w:val="0"/>
                      <w:marRight w:val="0"/>
                      <w:marTop w:val="0"/>
                      <w:marBottom w:val="0"/>
                      <w:divBdr>
                        <w:top w:val="none" w:sz="0" w:space="0" w:color="auto"/>
                        <w:left w:val="none" w:sz="0" w:space="0" w:color="auto"/>
                        <w:bottom w:val="none" w:sz="0" w:space="0" w:color="auto"/>
                        <w:right w:val="none" w:sz="0" w:space="0" w:color="auto"/>
                      </w:divBdr>
                    </w:div>
                  </w:divsChild>
                </w:div>
                <w:div w:id="850145486">
                  <w:marLeft w:val="0"/>
                  <w:marRight w:val="0"/>
                  <w:marTop w:val="0"/>
                  <w:marBottom w:val="0"/>
                  <w:divBdr>
                    <w:top w:val="none" w:sz="0" w:space="0" w:color="auto"/>
                    <w:left w:val="none" w:sz="0" w:space="0" w:color="auto"/>
                    <w:bottom w:val="none" w:sz="0" w:space="0" w:color="auto"/>
                    <w:right w:val="none" w:sz="0" w:space="0" w:color="auto"/>
                  </w:divBdr>
                  <w:divsChild>
                    <w:div w:id="1862281093">
                      <w:marLeft w:val="0"/>
                      <w:marRight w:val="0"/>
                      <w:marTop w:val="0"/>
                      <w:marBottom w:val="0"/>
                      <w:divBdr>
                        <w:top w:val="none" w:sz="0" w:space="0" w:color="auto"/>
                        <w:left w:val="none" w:sz="0" w:space="0" w:color="auto"/>
                        <w:bottom w:val="none" w:sz="0" w:space="0" w:color="auto"/>
                        <w:right w:val="none" w:sz="0" w:space="0" w:color="auto"/>
                      </w:divBdr>
                    </w:div>
                  </w:divsChild>
                </w:div>
                <w:div w:id="886332883">
                  <w:marLeft w:val="0"/>
                  <w:marRight w:val="0"/>
                  <w:marTop w:val="0"/>
                  <w:marBottom w:val="0"/>
                  <w:divBdr>
                    <w:top w:val="none" w:sz="0" w:space="0" w:color="auto"/>
                    <w:left w:val="none" w:sz="0" w:space="0" w:color="auto"/>
                    <w:bottom w:val="none" w:sz="0" w:space="0" w:color="auto"/>
                    <w:right w:val="none" w:sz="0" w:space="0" w:color="auto"/>
                  </w:divBdr>
                  <w:divsChild>
                    <w:div w:id="1811751072">
                      <w:marLeft w:val="0"/>
                      <w:marRight w:val="0"/>
                      <w:marTop w:val="0"/>
                      <w:marBottom w:val="0"/>
                      <w:divBdr>
                        <w:top w:val="none" w:sz="0" w:space="0" w:color="auto"/>
                        <w:left w:val="none" w:sz="0" w:space="0" w:color="auto"/>
                        <w:bottom w:val="none" w:sz="0" w:space="0" w:color="auto"/>
                        <w:right w:val="none" w:sz="0" w:space="0" w:color="auto"/>
                      </w:divBdr>
                    </w:div>
                  </w:divsChild>
                </w:div>
                <w:div w:id="946809951">
                  <w:marLeft w:val="0"/>
                  <w:marRight w:val="0"/>
                  <w:marTop w:val="0"/>
                  <w:marBottom w:val="0"/>
                  <w:divBdr>
                    <w:top w:val="none" w:sz="0" w:space="0" w:color="auto"/>
                    <w:left w:val="none" w:sz="0" w:space="0" w:color="auto"/>
                    <w:bottom w:val="none" w:sz="0" w:space="0" w:color="auto"/>
                    <w:right w:val="none" w:sz="0" w:space="0" w:color="auto"/>
                  </w:divBdr>
                  <w:divsChild>
                    <w:div w:id="523906466">
                      <w:marLeft w:val="0"/>
                      <w:marRight w:val="0"/>
                      <w:marTop w:val="0"/>
                      <w:marBottom w:val="0"/>
                      <w:divBdr>
                        <w:top w:val="none" w:sz="0" w:space="0" w:color="auto"/>
                        <w:left w:val="none" w:sz="0" w:space="0" w:color="auto"/>
                        <w:bottom w:val="none" w:sz="0" w:space="0" w:color="auto"/>
                        <w:right w:val="none" w:sz="0" w:space="0" w:color="auto"/>
                      </w:divBdr>
                    </w:div>
                  </w:divsChild>
                </w:div>
                <w:div w:id="947347862">
                  <w:marLeft w:val="0"/>
                  <w:marRight w:val="0"/>
                  <w:marTop w:val="0"/>
                  <w:marBottom w:val="0"/>
                  <w:divBdr>
                    <w:top w:val="none" w:sz="0" w:space="0" w:color="auto"/>
                    <w:left w:val="none" w:sz="0" w:space="0" w:color="auto"/>
                    <w:bottom w:val="none" w:sz="0" w:space="0" w:color="auto"/>
                    <w:right w:val="none" w:sz="0" w:space="0" w:color="auto"/>
                  </w:divBdr>
                  <w:divsChild>
                    <w:div w:id="246578423">
                      <w:marLeft w:val="0"/>
                      <w:marRight w:val="0"/>
                      <w:marTop w:val="0"/>
                      <w:marBottom w:val="0"/>
                      <w:divBdr>
                        <w:top w:val="none" w:sz="0" w:space="0" w:color="auto"/>
                        <w:left w:val="none" w:sz="0" w:space="0" w:color="auto"/>
                        <w:bottom w:val="none" w:sz="0" w:space="0" w:color="auto"/>
                        <w:right w:val="none" w:sz="0" w:space="0" w:color="auto"/>
                      </w:divBdr>
                    </w:div>
                  </w:divsChild>
                </w:div>
                <w:div w:id="1004627899">
                  <w:marLeft w:val="0"/>
                  <w:marRight w:val="0"/>
                  <w:marTop w:val="0"/>
                  <w:marBottom w:val="0"/>
                  <w:divBdr>
                    <w:top w:val="none" w:sz="0" w:space="0" w:color="auto"/>
                    <w:left w:val="none" w:sz="0" w:space="0" w:color="auto"/>
                    <w:bottom w:val="none" w:sz="0" w:space="0" w:color="auto"/>
                    <w:right w:val="none" w:sz="0" w:space="0" w:color="auto"/>
                  </w:divBdr>
                  <w:divsChild>
                    <w:div w:id="891844137">
                      <w:marLeft w:val="0"/>
                      <w:marRight w:val="0"/>
                      <w:marTop w:val="0"/>
                      <w:marBottom w:val="0"/>
                      <w:divBdr>
                        <w:top w:val="none" w:sz="0" w:space="0" w:color="auto"/>
                        <w:left w:val="none" w:sz="0" w:space="0" w:color="auto"/>
                        <w:bottom w:val="none" w:sz="0" w:space="0" w:color="auto"/>
                        <w:right w:val="none" w:sz="0" w:space="0" w:color="auto"/>
                      </w:divBdr>
                    </w:div>
                  </w:divsChild>
                </w:div>
                <w:div w:id="1040784306">
                  <w:marLeft w:val="0"/>
                  <w:marRight w:val="0"/>
                  <w:marTop w:val="0"/>
                  <w:marBottom w:val="0"/>
                  <w:divBdr>
                    <w:top w:val="none" w:sz="0" w:space="0" w:color="auto"/>
                    <w:left w:val="none" w:sz="0" w:space="0" w:color="auto"/>
                    <w:bottom w:val="none" w:sz="0" w:space="0" w:color="auto"/>
                    <w:right w:val="none" w:sz="0" w:space="0" w:color="auto"/>
                  </w:divBdr>
                  <w:divsChild>
                    <w:div w:id="594633880">
                      <w:marLeft w:val="0"/>
                      <w:marRight w:val="0"/>
                      <w:marTop w:val="0"/>
                      <w:marBottom w:val="0"/>
                      <w:divBdr>
                        <w:top w:val="none" w:sz="0" w:space="0" w:color="auto"/>
                        <w:left w:val="none" w:sz="0" w:space="0" w:color="auto"/>
                        <w:bottom w:val="none" w:sz="0" w:space="0" w:color="auto"/>
                        <w:right w:val="none" w:sz="0" w:space="0" w:color="auto"/>
                      </w:divBdr>
                    </w:div>
                  </w:divsChild>
                </w:div>
                <w:div w:id="1043792283">
                  <w:marLeft w:val="0"/>
                  <w:marRight w:val="0"/>
                  <w:marTop w:val="0"/>
                  <w:marBottom w:val="0"/>
                  <w:divBdr>
                    <w:top w:val="none" w:sz="0" w:space="0" w:color="auto"/>
                    <w:left w:val="none" w:sz="0" w:space="0" w:color="auto"/>
                    <w:bottom w:val="none" w:sz="0" w:space="0" w:color="auto"/>
                    <w:right w:val="none" w:sz="0" w:space="0" w:color="auto"/>
                  </w:divBdr>
                  <w:divsChild>
                    <w:div w:id="842823053">
                      <w:marLeft w:val="0"/>
                      <w:marRight w:val="0"/>
                      <w:marTop w:val="0"/>
                      <w:marBottom w:val="0"/>
                      <w:divBdr>
                        <w:top w:val="none" w:sz="0" w:space="0" w:color="auto"/>
                        <w:left w:val="none" w:sz="0" w:space="0" w:color="auto"/>
                        <w:bottom w:val="none" w:sz="0" w:space="0" w:color="auto"/>
                        <w:right w:val="none" w:sz="0" w:space="0" w:color="auto"/>
                      </w:divBdr>
                    </w:div>
                  </w:divsChild>
                </w:div>
                <w:div w:id="1060446098">
                  <w:marLeft w:val="0"/>
                  <w:marRight w:val="0"/>
                  <w:marTop w:val="0"/>
                  <w:marBottom w:val="0"/>
                  <w:divBdr>
                    <w:top w:val="none" w:sz="0" w:space="0" w:color="auto"/>
                    <w:left w:val="none" w:sz="0" w:space="0" w:color="auto"/>
                    <w:bottom w:val="none" w:sz="0" w:space="0" w:color="auto"/>
                    <w:right w:val="none" w:sz="0" w:space="0" w:color="auto"/>
                  </w:divBdr>
                  <w:divsChild>
                    <w:div w:id="502234716">
                      <w:marLeft w:val="0"/>
                      <w:marRight w:val="0"/>
                      <w:marTop w:val="0"/>
                      <w:marBottom w:val="0"/>
                      <w:divBdr>
                        <w:top w:val="none" w:sz="0" w:space="0" w:color="auto"/>
                        <w:left w:val="none" w:sz="0" w:space="0" w:color="auto"/>
                        <w:bottom w:val="none" w:sz="0" w:space="0" w:color="auto"/>
                        <w:right w:val="none" w:sz="0" w:space="0" w:color="auto"/>
                      </w:divBdr>
                    </w:div>
                  </w:divsChild>
                </w:div>
                <w:div w:id="1131095477">
                  <w:marLeft w:val="0"/>
                  <w:marRight w:val="0"/>
                  <w:marTop w:val="0"/>
                  <w:marBottom w:val="0"/>
                  <w:divBdr>
                    <w:top w:val="none" w:sz="0" w:space="0" w:color="auto"/>
                    <w:left w:val="none" w:sz="0" w:space="0" w:color="auto"/>
                    <w:bottom w:val="none" w:sz="0" w:space="0" w:color="auto"/>
                    <w:right w:val="none" w:sz="0" w:space="0" w:color="auto"/>
                  </w:divBdr>
                  <w:divsChild>
                    <w:div w:id="737820541">
                      <w:marLeft w:val="0"/>
                      <w:marRight w:val="0"/>
                      <w:marTop w:val="0"/>
                      <w:marBottom w:val="0"/>
                      <w:divBdr>
                        <w:top w:val="none" w:sz="0" w:space="0" w:color="auto"/>
                        <w:left w:val="none" w:sz="0" w:space="0" w:color="auto"/>
                        <w:bottom w:val="none" w:sz="0" w:space="0" w:color="auto"/>
                        <w:right w:val="none" w:sz="0" w:space="0" w:color="auto"/>
                      </w:divBdr>
                    </w:div>
                  </w:divsChild>
                </w:div>
                <w:div w:id="1142695059">
                  <w:marLeft w:val="0"/>
                  <w:marRight w:val="0"/>
                  <w:marTop w:val="0"/>
                  <w:marBottom w:val="0"/>
                  <w:divBdr>
                    <w:top w:val="none" w:sz="0" w:space="0" w:color="auto"/>
                    <w:left w:val="none" w:sz="0" w:space="0" w:color="auto"/>
                    <w:bottom w:val="none" w:sz="0" w:space="0" w:color="auto"/>
                    <w:right w:val="none" w:sz="0" w:space="0" w:color="auto"/>
                  </w:divBdr>
                  <w:divsChild>
                    <w:div w:id="1303268869">
                      <w:marLeft w:val="0"/>
                      <w:marRight w:val="0"/>
                      <w:marTop w:val="0"/>
                      <w:marBottom w:val="0"/>
                      <w:divBdr>
                        <w:top w:val="none" w:sz="0" w:space="0" w:color="auto"/>
                        <w:left w:val="none" w:sz="0" w:space="0" w:color="auto"/>
                        <w:bottom w:val="none" w:sz="0" w:space="0" w:color="auto"/>
                        <w:right w:val="none" w:sz="0" w:space="0" w:color="auto"/>
                      </w:divBdr>
                    </w:div>
                  </w:divsChild>
                </w:div>
                <w:div w:id="1185822275">
                  <w:marLeft w:val="0"/>
                  <w:marRight w:val="0"/>
                  <w:marTop w:val="0"/>
                  <w:marBottom w:val="0"/>
                  <w:divBdr>
                    <w:top w:val="none" w:sz="0" w:space="0" w:color="auto"/>
                    <w:left w:val="none" w:sz="0" w:space="0" w:color="auto"/>
                    <w:bottom w:val="none" w:sz="0" w:space="0" w:color="auto"/>
                    <w:right w:val="none" w:sz="0" w:space="0" w:color="auto"/>
                  </w:divBdr>
                  <w:divsChild>
                    <w:div w:id="1756786180">
                      <w:marLeft w:val="0"/>
                      <w:marRight w:val="0"/>
                      <w:marTop w:val="0"/>
                      <w:marBottom w:val="0"/>
                      <w:divBdr>
                        <w:top w:val="none" w:sz="0" w:space="0" w:color="auto"/>
                        <w:left w:val="none" w:sz="0" w:space="0" w:color="auto"/>
                        <w:bottom w:val="none" w:sz="0" w:space="0" w:color="auto"/>
                        <w:right w:val="none" w:sz="0" w:space="0" w:color="auto"/>
                      </w:divBdr>
                    </w:div>
                  </w:divsChild>
                </w:div>
                <w:div w:id="1191382885">
                  <w:marLeft w:val="0"/>
                  <w:marRight w:val="0"/>
                  <w:marTop w:val="0"/>
                  <w:marBottom w:val="0"/>
                  <w:divBdr>
                    <w:top w:val="none" w:sz="0" w:space="0" w:color="auto"/>
                    <w:left w:val="none" w:sz="0" w:space="0" w:color="auto"/>
                    <w:bottom w:val="none" w:sz="0" w:space="0" w:color="auto"/>
                    <w:right w:val="none" w:sz="0" w:space="0" w:color="auto"/>
                  </w:divBdr>
                  <w:divsChild>
                    <w:div w:id="528370708">
                      <w:marLeft w:val="0"/>
                      <w:marRight w:val="0"/>
                      <w:marTop w:val="0"/>
                      <w:marBottom w:val="0"/>
                      <w:divBdr>
                        <w:top w:val="none" w:sz="0" w:space="0" w:color="auto"/>
                        <w:left w:val="none" w:sz="0" w:space="0" w:color="auto"/>
                        <w:bottom w:val="none" w:sz="0" w:space="0" w:color="auto"/>
                        <w:right w:val="none" w:sz="0" w:space="0" w:color="auto"/>
                      </w:divBdr>
                    </w:div>
                  </w:divsChild>
                </w:div>
                <w:div w:id="1234396106">
                  <w:marLeft w:val="0"/>
                  <w:marRight w:val="0"/>
                  <w:marTop w:val="0"/>
                  <w:marBottom w:val="0"/>
                  <w:divBdr>
                    <w:top w:val="none" w:sz="0" w:space="0" w:color="auto"/>
                    <w:left w:val="none" w:sz="0" w:space="0" w:color="auto"/>
                    <w:bottom w:val="none" w:sz="0" w:space="0" w:color="auto"/>
                    <w:right w:val="none" w:sz="0" w:space="0" w:color="auto"/>
                  </w:divBdr>
                  <w:divsChild>
                    <w:div w:id="2048217039">
                      <w:marLeft w:val="0"/>
                      <w:marRight w:val="0"/>
                      <w:marTop w:val="0"/>
                      <w:marBottom w:val="0"/>
                      <w:divBdr>
                        <w:top w:val="none" w:sz="0" w:space="0" w:color="auto"/>
                        <w:left w:val="none" w:sz="0" w:space="0" w:color="auto"/>
                        <w:bottom w:val="none" w:sz="0" w:space="0" w:color="auto"/>
                        <w:right w:val="none" w:sz="0" w:space="0" w:color="auto"/>
                      </w:divBdr>
                    </w:div>
                  </w:divsChild>
                </w:div>
                <w:div w:id="1239096744">
                  <w:marLeft w:val="0"/>
                  <w:marRight w:val="0"/>
                  <w:marTop w:val="0"/>
                  <w:marBottom w:val="0"/>
                  <w:divBdr>
                    <w:top w:val="none" w:sz="0" w:space="0" w:color="auto"/>
                    <w:left w:val="none" w:sz="0" w:space="0" w:color="auto"/>
                    <w:bottom w:val="none" w:sz="0" w:space="0" w:color="auto"/>
                    <w:right w:val="none" w:sz="0" w:space="0" w:color="auto"/>
                  </w:divBdr>
                  <w:divsChild>
                    <w:div w:id="1199005391">
                      <w:marLeft w:val="0"/>
                      <w:marRight w:val="0"/>
                      <w:marTop w:val="0"/>
                      <w:marBottom w:val="0"/>
                      <w:divBdr>
                        <w:top w:val="none" w:sz="0" w:space="0" w:color="auto"/>
                        <w:left w:val="none" w:sz="0" w:space="0" w:color="auto"/>
                        <w:bottom w:val="none" w:sz="0" w:space="0" w:color="auto"/>
                        <w:right w:val="none" w:sz="0" w:space="0" w:color="auto"/>
                      </w:divBdr>
                    </w:div>
                  </w:divsChild>
                </w:div>
                <w:div w:id="1243756654">
                  <w:marLeft w:val="0"/>
                  <w:marRight w:val="0"/>
                  <w:marTop w:val="0"/>
                  <w:marBottom w:val="0"/>
                  <w:divBdr>
                    <w:top w:val="none" w:sz="0" w:space="0" w:color="auto"/>
                    <w:left w:val="none" w:sz="0" w:space="0" w:color="auto"/>
                    <w:bottom w:val="none" w:sz="0" w:space="0" w:color="auto"/>
                    <w:right w:val="none" w:sz="0" w:space="0" w:color="auto"/>
                  </w:divBdr>
                  <w:divsChild>
                    <w:div w:id="481196092">
                      <w:marLeft w:val="0"/>
                      <w:marRight w:val="0"/>
                      <w:marTop w:val="0"/>
                      <w:marBottom w:val="0"/>
                      <w:divBdr>
                        <w:top w:val="none" w:sz="0" w:space="0" w:color="auto"/>
                        <w:left w:val="none" w:sz="0" w:space="0" w:color="auto"/>
                        <w:bottom w:val="none" w:sz="0" w:space="0" w:color="auto"/>
                        <w:right w:val="none" w:sz="0" w:space="0" w:color="auto"/>
                      </w:divBdr>
                    </w:div>
                  </w:divsChild>
                </w:div>
                <w:div w:id="1247691851">
                  <w:marLeft w:val="0"/>
                  <w:marRight w:val="0"/>
                  <w:marTop w:val="0"/>
                  <w:marBottom w:val="0"/>
                  <w:divBdr>
                    <w:top w:val="none" w:sz="0" w:space="0" w:color="auto"/>
                    <w:left w:val="none" w:sz="0" w:space="0" w:color="auto"/>
                    <w:bottom w:val="none" w:sz="0" w:space="0" w:color="auto"/>
                    <w:right w:val="none" w:sz="0" w:space="0" w:color="auto"/>
                  </w:divBdr>
                  <w:divsChild>
                    <w:div w:id="1425414511">
                      <w:marLeft w:val="0"/>
                      <w:marRight w:val="0"/>
                      <w:marTop w:val="0"/>
                      <w:marBottom w:val="0"/>
                      <w:divBdr>
                        <w:top w:val="none" w:sz="0" w:space="0" w:color="auto"/>
                        <w:left w:val="none" w:sz="0" w:space="0" w:color="auto"/>
                        <w:bottom w:val="none" w:sz="0" w:space="0" w:color="auto"/>
                        <w:right w:val="none" w:sz="0" w:space="0" w:color="auto"/>
                      </w:divBdr>
                    </w:div>
                  </w:divsChild>
                </w:div>
                <w:div w:id="1249076781">
                  <w:marLeft w:val="0"/>
                  <w:marRight w:val="0"/>
                  <w:marTop w:val="0"/>
                  <w:marBottom w:val="0"/>
                  <w:divBdr>
                    <w:top w:val="none" w:sz="0" w:space="0" w:color="auto"/>
                    <w:left w:val="none" w:sz="0" w:space="0" w:color="auto"/>
                    <w:bottom w:val="none" w:sz="0" w:space="0" w:color="auto"/>
                    <w:right w:val="none" w:sz="0" w:space="0" w:color="auto"/>
                  </w:divBdr>
                  <w:divsChild>
                    <w:div w:id="1952782286">
                      <w:marLeft w:val="0"/>
                      <w:marRight w:val="0"/>
                      <w:marTop w:val="0"/>
                      <w:marBottom w:val="0"/>
                      <w:divBdr>
                        <w:top w:val="none" w:sz="0" w:space="0" w:color="auto"/>
                        <w:left w:val="none" w:sz="0" w:space="0" w:color="auto"/>
                        <w:bottom w:val="none" w:sz="0" w:space="0" w:color="auto"/>
                        <w:right w:val="none" w:sz="0" w:space="0" w:color="auto"/>
                      </w:divBdr>
                    </w:div>
                  </w:divsChild>
                </w:div>
                <w:div w:id="1271666000">
                  <w:marLeft w:val="0"/>
                  <w:marRight w:val="0"/>
                  <w:marTop w:val="0"/>
                  <w:marBottom w:val="0"/>
                  <w:divBdr>
                    <w:top w:val="none" w:sz="0" w:space="0" w:color="auto"/>
                    <w:left w:val="none" w:sz="0" w:space="0" w:color="auto"/>
                    <w:bottom w:val="none" w:sz="0" w:space="0" w:color="auto"/>
                    <w:right w:val="none" w:sz="0" w:space="0" w:color="auto"/>
                  </w:divBdr>
                  <w:divsChild>
                    <w:div w:id="1195383612">
                      <w:marLeft w:val="0"/>
                      <w:marRight w:val="0"/>
                      <w:marTop w:val="0"/>
                      <w:marBottom w:val="0"/>
                      <w:divBdr>
                        <w:top w:val="none" w:sz="0" w:space="0" w:color="auto"/>
                        <w:left w:val="none" w:sz="0" w:space="0" w:color="auto"/>
                        <w:bottom w:val="none" w:sz="0" w:space="0" w:color="auto"/>
                        <w:right w:val="none" w:sz="0" w:space="0" w:color="auto"/>
                      </w:divBdr>
                    </w:div>
                  </w:divsChild>
                </w:div>
                <w:div w:id="1276405491">
                  <w:marLeft w:val="0"/>
                  <w:marRight w:val="0"/>
                  <w:marTop w:val="0"/>
                  <w:marBottom w:val="0"/>
                  <w:divBdr>
                    <w:top w:val="none" w:sz="0" w:space="0" w:color="auto"/>
                    <w:left w:val="none" w:sz="0" w:space="0" w:color="auto"/>
                    <w:bottom w:val="none" w:sz="0" w:space="0" w:color="auto"/>
                    <w:right w:val="none" w:sz="0" w:space="0" w:color="auto"/>
                  </w:divBdr>
                  <w:divsChild>
                    <w:div w:id="715080804">
                      <w:marLeft w:val="0"/>
                      <w:marRight w:val="0"/>
                      <w:marTop w:val="0"/>
                      <w:marBottom w:val="0"/>
                      <w:divBdr>
                        <w:top w:val="none" w:sz="0" w:space="0" w:color="auto"/>
                        <w:left w:val="none" w:sz="0" w:space="0" w:color="auto"/>
                        <w:bottom w:val="none" w:sz="0" w:space="0" w:color="auto"/>
                        <w:right w:val="none" w:sz="0" w:space="0" w:color="auto"/>
                      </w:divBdr>
                    </w:div>
                  </w:divsChild>
                </w:div>
                <w:div w:id="1282690726">
                  <w:marLeft w:val="0"/>
                  <w:marRight w:val="0"/>
                  <w:marTop w:val="0"/>
                  <w:marBottom w:val="0"/>
                  <w:divBdr>
                    <w:top w:val="none" w:sz="0" w:space="0" w:color="auto"/>
                    <w:left w:val="none" w:sz="0" w:space="0" w:color="auto"/>
                    <w:bottom w:val="none" w:sz="0" w:space="0" w:color="auto"/>
                    <w:right w:val="none" w:sz="0" w:space="0" w:color="auto"/>
                  </w:divBdr>
                  <w:divsChild>
                    <w:div w:id="1503155525">
                      <w:marLeft w:val="0"/>
                      <w:marRight w:val="0"/>
                      <w:marTop w:val="0"/>
                      <w:marBottom w:val="0"/>
                      <w:divBdr>
                        <w:top w:val="none" w:sz="0" w:space="0" w:color="auto"/>
                        <w:left w:val="none" w:sz="0" w:space="0" w:color="auto"/>
                        <w:bottom w:val="none" w:sz="0" w:space="0" w:color="auto"/>
                        <w:right w:val="none" w:sz="0" w:space="0" w:color="auto"/>
                      </w:divBdr>
                    </w:div>
                  </w:divsChild>
                </w:div>
                <w:div w:id="1325165844">
                  <w:marLeft w:val="0"/>
                  <w:marRight w:val="0"/>
                  <w:marTop w:val="0"/>
                  <w:marBottom w:val="0"/>
                  <w:divBdr>
                    <w:top w:val="none" w:sz="0" w:space="0" w:color="auto"/>
                    <w:left w:val="none" w:sz="0" w:space="0" w:color="auto"/>
                    <w:bottom w:val="none" w:sz="0" w:space="0" w:color="auto"/>
                    <w:right w:val="none" w:sz="0" w:space="0" w:color="auto"/>
                  </w:divBdr>
                  <w:divsChild>
                    <w:div w:id="1532301515">
                      <w:marLeft w:val="0"/>
                      <w:marRight w:val="0"/>
                      <w:marTop w:val="0"/>
                      <w:marBottom w:val="0"/>
                      <w:divBdr>
                        <w:top w:val="none" w:sz="0" w:space="0" w:color="auto"/>
                        <w:left w:val="none" w:sz="0" w:space="0" w:color="auto"/>
                        <w:bottom w:val="none" w:sz="0" w:space="0" w:color="auto"/>
                        <w:right w:val="none" w:sz="0" w:space="0" w:color="auto"/>
                      </w:divBdr>
                    </w:div>
                  </w:divsChild>
                </w:div>
                <w:div w:id="1364944189">
                  <w:marLeft w:val="0"/>
                  <w:marRight w:val="0"/>
                  <w:marTop w:val="0"/>
                  <w:marBottom w:val="0"/>
                  <w:divBdr>
                    <w:top w:val="none" w:sz="0" w:space="0" w:color="auto"/>
                    <w:left w:val="none" w:sz="0" w:space="0" w:color="auto"/>
                    <w:bottom w:val="none" w:sz="0" w:space="0" w:color="auto"/>
                    <w:right w:val="none" w:sz="0" w:space="0" w:color="auto"/>
                  </w:divBdr>
                  <w:divsChild>
                    <w:div w:id="845632173">
                      <w:marLeft w:val="0"/>
                      <w:marRight w:val="0"/>
                      <w:marTop w:val="0"/>
                      <w:marBottom w:val="0"/>
                      <w:divBdr>
                        <w:top w:val="none" w:sz="0" w:space="0" w:color="auto"/>
                        <w:left w:val="none" w:sz="0" w:space="0" w:color="auto"/>
                        <w:bottom w:val="none" w:sz="0" w:space="0" w:color="auto"/>
                        <w:right w:val="none" w:sz="0" w:space="0" w:color="auto"/>
                      </w:divBdr>
                    </w:div>
                  </w:divsChild>
                </w:div>
                <w:div w:id="1380976003">
                  <w:marLeft w:val="0"/>
                  <w:marRight w:val="0"/>
                  <w:marTop w:val="0"/>
                  <w:marBottom w:val="0"/>
                  <w:divBdr>
                    <w:top w:val="none" w:sz="0" w:space="0" w:color="auto"/>
                    <w:left w:val="none" w:sz="0" w:space="0" w:color="auto"/>
                    <w:bottom w:val="none" w:sz="0" w:space="0" w:color="auto"/>
                    <w:right w:val="none" w:sz="0" w:space="0" w:color="auto"/>
                  </w:divBdr>
                  <w:divsChild>
                    <w:div w:id="1510288326">
                      <w:marLeft w:val="0"/>
                      <w:marRight w:val="0"/>
                      <w:marTop w:val="0"/>
                      <w:marBottom w:val="0"/>
                      <w:divBdr>
                        <w:top w:val="none" w:sz="0" w:space="0" w:color="auto"/>
                        <w:left w:val="none" w:sz="0" w:space="0" w:color="auto"/>
                        <w:bottom w:val="none" w:sz="0" w:space="0" w:color="auto"/>
                        <w:right w:val="none" w:sz="0" w:space="0" w:color="auto"/>
                      </w:divBdr>
                    </w:div>
                  </w:divsChild>
                </w:div>
                <w:div w:id="1403016916">
                  <w:marLeft w:val="0"/>
                  <w:marRight w:val="0"/>
                  <w:marTop w:val="0"/>
                  <w:marBottom w:val="0"/>
                  <w:divBdr>
                    <w:top w:val="none" w:sz="0" w:space="0" w:color="auto"/>
                    <w:left w:val="none" w:sz="0" w:space="0" w:color="auto"/>
                    <w:bottom w:val="none" w:sz="0" w:space="0" w:color="auto"/>
                    <w:right w:val="none" w:sz="0" w:space="0" w:color="auto"/>
                  </w:divBdr>
                  <w:divsChild>
                    <w:div w:id="395083060">
                      <w:marLeft w:val="0"/>
                      <w:marRight w:val="0"/>
                      <w:marTop w:val="0"/>
                      <w:marBottom w:val="0"/>
                      <w:divBdr>
                        <w:top w:val="none" w:sz="0" w:space="0" w:color="auto"/>
                        <w:left w:val="none" w:sz="0" w:space="0" w:color="auto"/>
                        <w:bottom w:val="none" w:sz="0" w:space="0" w:color="auto"/>
                        <w:right w:val="none" w:sz="0" w:space="0" w:color="auto"/>
                      </w:divBdr>
                    </w:div>
                  </w:divsChild>
                </w:div>
                <w:div w:id="1403140527">
                  <w:marLeft w:val="0"/>
                  <w:marRight w:val="0"/>
                  <w:marTop w:val="0"/>
                  <w:marBottom w:val="0"/>
                  <w:divBdr>
                    <w:top w:val="none" w:sz="0" w:space="0" w:color="auto"/>
                    <w:left w:val="none" w:sz="0" w:space="0" w:color="auto"/>
                    <w:bottom w:val="none" w:sz="0" w:space="0" w:color="auto"/>
                    <w:right w:val="none" w:sz="0" w:space="0" w:color="auto"/>
                  </w:divBdr>
                  <w:divsChild>
                    <w:div w:id="673269433">
                      <w:marLeft w:val="0"/>
                      <w:marRight w:val="0"/>
                      <w:marTop w:val="0"/>
                      <w:marBottom w:val="0"/>
                      <w:divBdr>
                        <w:top w:val="none" w:sz="0" w:space="0" w:color="auto"/>
                        <w:left w:val="none" w:sz="0" w:space="0" w:color="auto"/>
                        <w:bottom w:val="none" w:sz="0" w:space="0" w:color="auto"/>
                        <w:right w:val="none" w:sz="0" w:space="0" w:color="auto"/>
                      </w:divBdr>
                    </w:div>
                  </w:divsChild>
                </w:div>
                <w:div w:id="1408770598">
                  <w:marLeft w:val="0"/>
                  <w:marRight w:val="0"/>
                  <w:marTop w:val="0"/>
                  <w:marBottom w:val="0"/>
                  <w:divBdr>
                    <w:top w:val="none" w:sz="0" w:space="0" w:color="auto"/>
                    <w:left w:val="none" w:sz="0" w:space="0" w:color="auto"/>
                    <w:bottom w:val="none" w:sz="0" w:space="0" w:color="auto"/>
                    <w:right w:val="none" w:sz="0" w:space="0" w:color="auto"/>
                  </w:divBdr>
                  <w:divsChild>
                    <w:div w:id="81878288">
                      <w:marLeft w:val="0"/>
                      <w:marRight w:val="0"/>
                      <w:marTop w:val="0"/>
                      <w:marBottom w:val="0"/>
                      <w:divBdr>
                        <w:top w:val="none" w:sz="0" w:space="0" w:color="auto"/>
                        <w:left w:val="none" w:sz="0" w:space="0" w:color="auto"/>
                        <w:bottom w:val="none" w:sz="0" w:space="0" w:color="auto"/>
                        <w:right w:val="none" w:sz="0" w:space="0" w:color="auto"/>
                      </w:divBdr>
                    </w:div>
                  </w:divsChild>
                </w:div>
                <w:div w:id="1494566094">
                  <w:marLeft w:val="0"/>
                  <w:marRight w:val="0"/>
                  <w:marTop w:val="0"/>
                  <w:marBottom w:val="0"/>
                  <w:divBdr>
                    <w:top w:val="none" w:sz="0" w:space="0" w:color="auto"/>
                    <w:left w:val="none" w:sz="0" w:space="0" w:color="auto"/>
                    <w:bottom w:val="none" w:sz="0" w:space="0" w:color="auto"/>
                    <w:right w:val="none" w:sz="0" w:space="0" w:color="auto"/>
                  </w:divBdr>
                  <w:divsChild>
                    <w:div w:id="1236164640">
                      <w:marLeft w:val="0"/>
                      <w:marRight w:val="0"/>
                      <w:marTop w:val="0"/>
                      <w:marBottom w:val="0"/>
                      <w:divBdr>
                        <w:top w:val="none" w:sz="0" w:space="0" w:color="auto"/>
                        <w:left w:val="none" w:sz="0" w:space="0" w:color="auto"/>
                        <w:bottom w:val="none" w:sz="0" w:space="0" w:color="auto"/>
                        <w:right w:val="none" w:sz="0" w:space="0" w:color="auto"/>
                      </w:divBdr>
                    </w:div>
                  </w:divsChild>
                </w:div>
                <w:div w:id="1531186897">
                  <w:marLeft w:val="0"/>
                  <w:marRight w:val="0"/>
                  <w:marTop w:val="0"/>
                  <w:marBottom w:val="0"/>
                  <w:divBdr>
                    <w:top w:val="none" w:sz="0" w:space="0" w:color="auto"/>
                    <w:left w:val="none" w:sz="0" w:space="0" w:color="auto"/>
                    <w:bottom w:val="none" w:sz="0" w:space="0" w:color="auto"/>
                    <w:right w:val="none" w:sz="0" w:space="0" w:color="auto"/>
                  </w:divBdr>
                  <w:divsChild>
                    <w:div w:id="173811150">
                      <w:marLeft w:val="0"/>
                      <w:marRight w:val="0"/>
                      <w:marTop w:val="0"/>
                      <w:marBottom w:val="0"/>
                      <w:divBdr>
                        <w:top w:val="none" w:sz="0" w:space="0" w:color="auto"/>
                        <w:left w:val="none" w:sz="0" w:space="0" w:color="auto"/>
                        <w:bottom w:val="none" w:sz="0" w:space="0" w:color="auto"/>
                        <w:right w:val="none" w:sz="0" w:space="0" w:color="auto"/>
                      </w:divBdr>
                    </w:div>
                  </w:divsChild>
                </w:div>
                <w:div w:id="1537236749">
                  <w:marLeft w:val="0"/>
                  <w:marRight w:val="0"/>
                  <w:marTop w:val="0"/>
                  <w:marBottom w:val="0"/>
                  <w:divBdr>
                    <w:top w:val="none" w:sz="0" w:space="0" w:color="auto"/>
                    <w:left w:val="none" w:sz="0" w:space="0" w:color="auto"/>
                    <w:bottom w:val="none" w:sz="0" w:space="0" w:color="auto"/>
                    <w:right w:val="none" w:sz="0" w:space="0" w:color="auto"/>
                  </w:divBdr>
                  <w:divsChild>
                    <w:div w:id="103504598">
                      <w:marLeft w:val="0"/>
                      <w:marRight w:val="0"/>
                      <w:marTop w:val="0"/>
                      <w:marBottom w:val="0"/>
                      <w:divBdr>
                        <w:top w:val="none" w:sz="0" w:space="0" w:color="auto"/>
                        <w:left w:val="none" w:sz="0" w:space="0" w:color="auto"/>
                        <w:bottom w:val="none" w:sz="0" w:space="0" w:color="auto"/>
                        <w:right w:val="none" w:sz="0" w:space="0" w:color="auto"/>
                      </w:divBdr>
                    </w:div>
                  </w:divsChild>
                </w:div>
                <w:div w:id="1554779533">
                  <w:marLeft w:val="0"/>
                  <w:marRight w:val="0"/>
                  <w:marTop w:val="0"/>
                  <w:marBottom w:val="0"/>
                  <w:divBdr>
                    <w:top w:val="none" w:sz="0" w:space="0" w:color="auto"/>
                    <w:left w:val="none" w:sz="0" w:space="0" w:color="auto"/>
                    <w:bottom w:val="none" w:sz="0" w:space="0" w:color="auto"/>
                    <w:right w:val="none" w:sz="0" w:space="0" w:color="auto"/>
                  </w:divBdr>
                  <w:divsChild>
                    <w:div w:id="21132592">
                      <w:marLeft w:val="0"/>
                      <w:marRight w:val="0"/>
                      <w:marTop w:val="0"/>
                      <w:marBottom w:val="0"/>
                      <w:divBdr>
                        <w:top w:val="none" w:sz="0" w:space="0" w:color="auto"/>
                        <w:left w:val="none" w:sz="0" w:space="0" w:color="auto"/>
                        <w:bottom w:val="none" w:sz="0" w:space="0" w:color="auto"/>
                        <w:right w:val="none" w:sz="0" w:space="0" w:color="auto"/>
                      </w:divBdr>
                    </w:div>
                  </w:divsChild>
                </w:div>
                <w:div w:id="1593276947">
                  <w:marLeft w:val="0"/>
                  <w:marRight w:val="0"/>
                  <w:marTop w:val="0"/>
                  <w:marBottom w:val="0"/>
                  <w:divBdr>
                    <w:top w:val="none" w:sz="0" w:space="0" w:color="auto"/>
                    <w:left w:val="none" w:sz="0" w:space="0" w:color="auto"/>
                    <w:bottom w:val="none" w:sz="0" w:space="0" w:color="auto"/>
                    <w:right w:val="none" w:sz="0" w:space="0" w:color="auto"/>
                  </w:divBdr>
                  <w:divsChild>
                    <w:div w:id="385488666">
                      <w:marLeft w:val="0"/>
                      <w:marRight w:val="0"/>
                      <w:marTop w:val="0"/>
                      <w:marBottom w:val="0"/>
                      <w:divBdr>
                        <w:top w:val="none" w:sz="0" w:space="0" w:color="auto"/>
                        <w:left w:val="none" w:sz="0" w:space="0" w:color="auto"/>
                        <w:bottom w:val="none" w:sz="0" w:space="0" w:color="auto"/>
                        <w:right w:val="none" w:sz="0" w:space="0" w:color="auto"/>
                      </w:divBdr>
                    </w:div>
                  </w:divsChild>
                </w:div>
                <w:div w:id="1624461846">
                  <w:marLeft w:val="0"/>
                  <w:marRight w:val="0"/>
                  <w:marTop w:val="0"/>
                  <w:marBottom w:val="0"/>
                  <w:divBdr>
                    <w:top w:val="none" w:sz="0" w:space="0" w:color="auto"/>
                    <w:left w:val="none" w:sz="0" w:space="0" w:color="auto"/>
                    <w:bottom w:val="none" w:sz="0" w:space="0" w:color="auto"/>
                    <w:right w:val="none" w:sz="0" w:space="0" w:color="auto"/>
                  </w:divBdr>
                  <w:divsChild>
                    <w:div w:id="1719282023">
                      <w:marLeft w:val="0"/>
                      <w:marRight w:val="0"/>
                      <w:marTop w:val="0"/>
                      <w:marBottom w:val="0"/>
                      <w:divBdr>
                        <w:top w:val="none" w:sz="0" w:space="0" w:color="auto"/>
                        <w:left w:val="none" w:sz="0" w:space="0" w:color="auto"/>
                        <w:bottom w:val="none" w:sz="0" w:space="0" w:color="auto"/>
                        <w:right w:val="none" w:sz="0" w:space="0" w:color="auto"/>
                      </w:divBdr>
                    </w:div>
                  </w:divsChild>
                </w:div>
                <w:div w:id="1636834862">
                  <w:marLeft w:val="0"/>
                  <w:marRight w:val="0"/>
                  <w:marTop w:val="0"/>
                  <w:marBottom w:val="0"/>
                  <w:divBdr>
                    <w:top w:val="none" w:sz="0" w:space="0" w:color="auto"/>
                    <w:left w:val="none" w:sz="0" w:space="0" w:color="auto"/>
                    <w:bottom w:val="none" w:sz="0" w:space="0" w:color="auto"/>
                    <w:right w:val="none" w:sz="0" w:space="0" w:color="auto"/>
                  </w:divBdr>
                  <w:divsChild>
                    <w:div w:id="1087993924">
                      <w:marLeft w:val="0"/>
                      <w:marRight w:val="0"/>
                      <w:marTop w:val="0"/>
                      <w:marBottom w:val="0"/>
                      <w:divBdr>
                        <w:top w:val="none" w:sz="0" w:space="0" w:color="auto"/>
                        <w:left w:val="none" w:sz="0" w:space="0" w:color="auto"/>
                        <w:bottom w:val="none" w:sz="0" w:space="0" w:color="auto"/>
                        <w:right w:val="none" w:sz="0" w:space="0" w:color="auto"/>
                      </w:divBdr>
                    </w:div>
                  </w:divsChild>
                </w:div>
                <w:div w:id="1638220943">
                  <w:marLeft w:val="0"/>
                  <w:marRight w:val="0"/>
                  <w:marTop w:val="0"/>
                  <w:marBottom w:val="0"/>
                  <w:divBdr>
                    <w:top w:val="none" w:sz="0" w:space="0" w:color="auto"/>
                    <w:left w:val="none" w:sz="0" w:space="0" w:color="auto"/>
                    <w:bottom w:val="none" w:sz="0" w:space="0" w:color="auto"/>
                    <w:right w:val="none" w:sz="0" w:space="0" w:color="auto"/>
                  </w:divBdr>
                  <w:divsChild>
                    <w:div w:id="249703176">
                      <w:marLeft w:val="0"/>
                      <w:marRight w:val="0"/>
                      <w:marTop w:val="0"/>
                      <w:marBottom w:val="0"/>
                      <w:divBdr>
                        <w:top w:val="none" w:sz="0" w:space="0" w:color="auto"/>
                        <w:left w:val="none" w:sz="0" w:space="0" w:color="auto"/>
                        <w:bottom w:val="none" w:sz="0" w:space="0" w:color="auto"/>
                        <w:right w:val="none" w:sz="0" w:space="0" w:color="auto"/>
                      </w:divBdr>
                    </w:div>
                  </w:divsChild>
                </w:div>
                <w:div w:id="1640724515">
                  <w:marLeft w:val="0"/>
                  <w:marRight w:val="0"/>
                  <w:marTop w:val="0"/>
                  <w:marBottom w:val="0"/>
                  <w:divBdr>
                    <w:top w:val="none" w:sz="0" w:space="0" w:color="auto"/>
                    <w:left w:val="none" w:sz="0" w:space="0" w:color="auto"/>
                    <w:bottom w:val="none" w:sz="0" w:space="0" w:color="auto"/>
                    <w:right w:val="none" w:sz="0" w:space="0" w:color="auto"/>
                  </w:divBdr>
                  <w:divsChild>
                    <w:div w:id="2052148739">
                      <w:marLeft w:val="0"/>
                      <w:marRight w:val="0"/>
                      <w:marTop w:val="0"/>
                      <w:marBottom w:val="0"/>
                      <w:divBdr>
                        <w:top w:val="none" w:sz="0" w:space="0" w:color="auto"/>
                        <w:left w:val="none" w:sz="0" w:space="0" w:color="auto"/>
                        <w:bottom w:val="none" w:sz="0" w:space="0" w:color="auto"/>
                        <w:right w:val="none" w:sz="0" w:space="0" w:color="auto"/>
                      </w:divBdr>
                    </w:div>
                  </w:divsChild>
                </w:div>
                <w:div w:id="1736123562">
                  <w:marLeft w:val="0"/>
                  <w:marRight w:val="0"/>
                  <w:marTop w:val="0"/>
                  <w:marBottom w:val="0"/>
                  <w:divBdr>
                    <w:top w:val="none" w:sz="0" w:space="0" w:color="auto"/>
                    <w:left w:val="none" w:sz="0" w:space="0" w:color="auto"/>
                    <w:bottom w:val="none" w:sz="0" w:space="0" w:color="auto"/>
                    <w:right w:val="none" w:sz="0" w:space="0" w:color="auto"/>
                  </w:divBdr>
                  <w:divsChild>
                    <w:div w:id="1784955594">
                      <w:marLeft w:val="0"/>
                      <w:marRight w:val="0"/>
                      <w:marTop w:val="0"/>
                      <w:marBottom w:val="0"/>
                      <w:divBdr>
                        <w:top w:val="none" w:sz="0" w:space="0" w:color="auto"/>
                        <w:left w:val="none" w:sz="0" w:space="0" w:color="auto"/>
                        <w:bottom w:val="none" w:sz="0" w:space="0" w:color="auto"/>
                        <w:right w:val="none" w:sz="0" w:space="0" w:color="auto"/>
                      </w:divBdr>
                    </w:div>
                  </w:divsChild>
                </w:div>
                <w:div w:id="1751005635">
                  <w:marLeft w:val="0"/>
                  <w:marRight w:val="0"/>
                  <w:marTop w:val="0"/>
                  <w:marBottom w:val="0"/>
                  <w:divBdr>
                    <w:top w:val="none" w:sz="0" w:space="0" w:color="auto"/>
                    <w:left w:val="none" w:sz="0" w:space="0" w:color="auto"/>
                    <w:bottom w:val="none" w:sz="0" w:space="0" w:color="auto"/>
                    <w:right w:val="none" w:sz="0" w:space="0" w:color="auto"/>
                  </w:divBdr>
                  <w:divsChild>
                    <w:div w:id="1818764477">
                      <w:marLeft w:val="0"/>
                      <w:marRight w:val="0"/>
                      <w:marTop w:val="0"/>
                      <w:marBottom w:val="0"/>
                      <w:divBdr>
                        <w:top w:val="none" w:sz="0" w:space="0" w:color="auto"/>
                        <w:left w:val="none" w:sz="0" w:space="0" w:color="auto"/>
                        <w:bottom w:val="none" w:sz="0" w:space="0" w:color="auto"/>
                        <w:right w:val="none" w:sz="0" w:space="0" w:color="auto"/>
                      </w:divBdr>
                    </w:div>
                  </w:divsChild>
                </w:div>
                <w:div w:id="1755128030">
                  <w:marLeft w:val="0"/>
                  <w:marRight w:val="0"/>
                  <w:marTop w:val="0"/>
                  <w:marBottom w:val="0"/>
                  <w:divBdr>
                    <w:top w:val="none" w:sz="0" w:space="0" w:color="auto"/>
                    <w:left w:val="none" w:sz="0" w:space="0" w:color="auto"/>
                    <w:bottom w:val="none" w:sz="0" w:space="0" w:color="auto"/>
                    <w:right w:val="none" w:sz="0" w:space="0" w:color="auto"/>
                  </w:divBdr>
                  <w:divsChild>
                    <w:div w:id="901792795">
                      <w:marLeft w:val="0"/>
                      <w:marRight w:val="0"/>
                      <w:marTop w:val="0"/>
                      <w:marBottom w:val="0"/>
                      <w:divBdr>
                        <w:top w:val="none" w:sz="0" w:space="0" w:color="auto"/>
                        <w:left w:val="none" w:sz="0" w:space="0" w:color="auto"/>
                        <w:bottom w:val="none" w:sz="0" w:space="0" w:color="auto"/>
                        <w:right w:val="none" w:sz="0" w:space="0" w:color="auto"/>
                      </w:divBdr>
                    </w:div>
                  </w:divsChild>
                </w:div>
                <w:div w:id="1800301521">
                  <w:marLeft w:val="0"/>
                  <w:marRight w:val="0"/>
                  <w:marTop w:val="0"/>
                  <w:marBottom w:val="0"/>
                  <w:divBdr>
                    <w:top w:val="none" w:sz="0" w:space="0" w:color="auto"/>
                    <w:left w:val="none" w:sz="0" w:space="0" w:color="auto"/>
                    <w:bottom w:val="none" w:sz="0" w:space="0" w:color="auto"/>
                    <w:right w:val="none" w:sz="0" w:space="0" w:color="auto"/>
                  </w:divBdr>
                  <w:divsChild>
                    <w:div w:id="600724625">
                      <w:marLeft w:val="0"/>
                      <w:marRight w:val="0"/>
                      <w:marTop w:val="0"/>
                      <w:marBottom w:val="0"/>
                      <w:divBdr>
                        <w:top w:val="none" w:sz="0" w:space="0" w:color="auto"/>
                        <w:left w:val="none" w:sz="0" w:space="0" w:color="auto"/>
                        <w:bottom w:val="none" w:sz="0" w:space="0" w:color="auto"/>
                        <w:right w:val="none" w:sz="0" w:space="0" w:color="auto"/>
                      </w:divBdr>
                    </w:div>
                  </w:divsChild>
                </w:div>
                <w:div w:id="1805460503">
                  <w:marLeft w:val="0"/>
                  <w:marRight w:val="0"/>
                  <w:marTop w:val="0"/>
                  <w:marBottom w:val="0"/>
                  <w:divBdr>
                    <w:top w:val="none" w:sz="0" w:space="0" w:color="auto"/>
                    <w:left w:val="none" w:sz="0" w:space="0" w:color="auto"/>
                    <w:bottom w:val="none" w:sz="0" w:space="0" w:color="auto"/>
                    <w:right w:val="none" w:sz="0" w:space="0" w:color="auto"/>
                  </w:divBdr>
                  <w:divsChild>
                    <w:div w:id="306083107">
                      <w:marLeft w:val="0"/>
                      <w:marRight w:val="0"/>
                      <w:marTop w:val="0"/>
                      <w:marBottom w:val="0"/>
                      <w:divBdr>
                        <w:top w:val="none" w:sz="0" w:space="0" w:color="auto"/>
                        <w:left w:val="none" w:sz="0" w:space="0" w:color="auto"/>
                        <w:bottom w:val="none" w:sz="0" w:space="0" w:color="auto"/>
                        <w:right w:val="none" w:sz="0" w:space="0" w:color="auto"/>
                      </w:divBdr>
                    </w:div>
                  </w:divsChild>
                </w:div>
                <w:div w:id="1805925094">
                  <w:marLeft w:val="0"/>
                  <w:marRight w:val="0"/>
                  <w:marTop w:val="0"/>
                  <w:marBottom w:val="0"/>
                  <w:divBdr>
                    <w:top w:val="none" w:sz="0" w:space="0" w:color="auto"/>
                    <w:left w:val="none" w:sz="0" w:space="0" w:color="auto"/>
                    <w:bottom w:val="none" w:sz="0" w:space="0" w:color="auto"/>
                    <w:right w:val="none" w:sz="0" w:space="0" w:color="auto"/>
                  </w:divBdr>
                  <w:divsChild>
                    <w:div w:id="187137339">
                      <w:marLeft w:val="0"/>
                      <w:marRight w:val="0"/>
                      <w:marTop w:val="0"/>
                      <w:marBottom w:val="0"/>
                      <w:divBdr>
                        <w:top w:val="none" w:sz="0" w:space="0" w:color="auto"/>
                        <w:left w:val="none" w:sz="0" w:space="0" w:color="auto"/>
                        <w:bottom w:val="none" w:sz="0" w:space="0" w:color="auto"/>
                        <w:right w:val="none" w:sz="0" w:space="0" w:color="auto"/>
                      </w:divBdr>
                    </w:div>
                  </w:divsChild>
                </w:div>
                <w:div w:id="1883129157">
                  <w:marLeft w:val="0"/>
                  <w:marRight w:val="0"/>
                  <w:marTop w:val="0"/>
                  <w:marBottom w:val="0"/>
                  <w:divBdr>
                    <w:top w:val="none" w:sz="0" w:space="0" w:color="auto"/>
                    <w:left w:val="none" w:sz="0" w:space="0" w:color="auto"/>
                    <w:bottom w:val="none" w:sz="0" w:space="0" w:color="auto"/>
                    <w:right w:val="none" w:sz="0" w:space="0" w:color="auto"/>
                  </w:divBdr>
                  <w:divsChild>
                    <w:div w:id="1475878727">
                      <w:marLeft w:val="0"/>
                      <w:marRight w:val="0"/>
                      <w:marTop w:val="0"/>
                      <w:marBottom w:val="0"/>
                      <w:divBdr>
                        <w:top w:val="none" w:sz="0" w:space="0" w:color="auto"/>
                        <w:left w:val="none" w:sz="0" w:space="0" w:color="auto"/>
                        <w:bottom w:val="none" w:sz="0" w:space="0" w:color="auto"/>
                        <w:right w:val="none" w:sz="0" w:space="0" w:color="auto"/>
                      </w:divBdr>
                    </w:div>
                  </w:divsChild>
                </w:div>
                <w:div w:id="1920286366">
                  <w:marLeft w:val="0"/>
                  <w:marRight w:val="0"/>
                  <w:marTop w:val="0"/>
                  <w:marBottom w:val="0"/>
                  <w:divBdr>
                    <w:top w:val="none" w:sz="0" w:space="0" w:color="auto"/>
                    <w:left w:val="none" w:sz="0" w:space="0" w:color="auto"/>
                    <w:bottom w:val="none" w:sz="0" w:space="0" w:color="auto"/>
                    <w:right w:val="none" w:sz="0" w:space="0" w:color="auto"/>
                  </w:divBdr>
                  <w:divsChild>
                    <w:div w:id="1841919641">
                      <w:marLeft w:val="0"/>
                      <w:marRight w:val="0"/>
                      <w:marTop w:val="0"/>
                      <w:marBottom w:val="0"/>
                      <w:divBdr>
                        <w:top w:val="none" w:sz="0" w:space="0" w:color="auto"/>
                        <w:left w:val="none" w:sz="0" w:space="0" w:color="auto"/>
                        <w:bottom w:val="none" w:sz="0" w:space="0" w:color="auto"/>
                        <w:right w:val="none" w:sz="0" w:space="0" w:color="auto"/>
                      </w:divBdr>
                    </w:div>
                  </w:divsChild>
                </w:div>
                <w:div w:id="2035881234">
                  <w:marLeft w:val="0"/>
                  <w:marRight w:val="0"/>
                  <w:marTop w:val="0"/>
                  <w:marBottom w:val="0"/>
                  <w:divBdr>
                    <w:top w:val="none" w:sz="0" w:space="0" w:color="auto"/>
                    <w:left w:val="none" w:sz="0" w:space="0" w:color="auto"/>
                    <w:bottom w:val="none" w:sz="0" w:space="0" w:color="auto"/>
                    <w:right w:val="none" w:sz="0" w:space="0" w:color="auto"/>
                  </w:divBdr>
                  <w:divsChild>
                    <w:div w:id="627009189">
                      <w:marLeft w:val="0"/>
                      <w:marRight w:val="0"/>
                      <w:marTop w:val="0"/>
                      <w:marBottom w:val="0"/>
                      <w:divBdr>
                        <w:top w:val="none" w:sz="0" w:space="0" w:color="auto"/>
                        <w:left w:val="none" w:sz="0" w:space="0" w:color="auto"/>
                        <w:bottom w:val="none" w:sz="0" w:space="0" w:color="auto"/>
                        <w:right w:val="none" w:sz="0" w:space="0" w:color="auto"/>
                      </w:divBdr>
                    </w:div>
                  </w:divsChild>
                </w:div>
                <w:div w:id="2077585049">
                  <w:marLeft w:val="0"/>
                  <w:marRight w:val="0"/>
                  <w:marTop w:val="0"/>
                  <w:marBottom w:val="0"/>
                  <w:divBdr>
                    <w:top w:val="none" w:sz="0" w:space="0" w:color="auto"/>
                    <w:left w:val="none" w:sz="0" w:space="0" w:color="auto"/>
                    <w:bottom w:val="none" w:sz="0" w:space="0" w:color="auto"/>
                    <w:right w:val="none" w:sz="0" w:space="0" w:color="auto"/>
                  </w:divBdr>
                  <w:divsChild>
                    <w:div w:id="1404790501">
                      <w:marLeft w:val="0"/>
                      <w:marRight w:val="0"/>
                      <w:marTop w:val="0"/>
                      <w:marBottom w:val="0"/>
                      <w:divBdr>
                        <w:top w:val="none" w:sz="0" w:space="0" w:color="auto"/>
                        <w:left w:val="none" w:sz="0" w:space="0" w:color="auto"/>
                        <w:bottom w:val="none" w:sz="0" w:space="0" w:color="auto"/>
                        <w:right w:val="none" w:sz="0" w:space="0" w:color="auto"/>
                      </w:divBdr>
                    </w:div>
                  </w:divsChild>
                </w:div>
                <w:div w:id="2087141368">
                  <w:marLeft w:val="0"/>
                  <w:marRight w:val="0"/>
                  <w:marTop w:val="0"/>
                  <w:marBottom w:val="0"/>
                  <w:divBdr>
                    <w:top w:val="none" w:sz="0" w:space="0" w:color="auto"/>
                    <w:left w:val="none" w:sz="0" w:space="0" w:color="auto"/>
                    <w:bottom w:val="none" w:sz="0" w:space="0" w:color="auto"/>
                    <w:right w:val="none" w:sz="0" w:space="0" w:color="auto"/>
                  </w:divBdr>
                  <w:divsChild>
                    <w:div w:id="2083136387">
                      <w:marLeft w:val="0"/>
                      <w:marRight w:val="0"/>
                      <w:marTop w:val="0"/>
                      <w:marBottom w:val="0"/>
                      <w:divBdr>
                        <w:top w:val="none" w:sz="0" w:space="0" w:color="auto"/>
                        <w:left w:val="none" w:sz="0" w:space="0" w:color="auto"/>
                        <w:bottom w:val="none" w:sz="0" w:space="0" w:color="auto"/>
                        <w:right w:val="none" w:sz="0" w:space="0" w:color="auto"/>
                      </w:divBdr>
                    </w:div>
                  </w:divsChild>
                </w:div>
                <w:div w:id="2095779541">
                  <w:marLeft w:val="0"/>
                  <w:marRight w:val="0"/>
                  <w:marTop w:val="0"/>
                  <w:marBottom w:val="0"/>
                  <w:divBdr>
                    <w:top w:val="none" w:sz="0" w:space="0" w:color="auto"/>
                    <w:left w:val="none" w:sz="0" w:space="0" w:color="auto"/>
                    <w:bottom w:val="none" w:sz="0" w:space="0" w:color="auto"/>
                    <w:right w:val="none" w:sz="0" w:space="0" w:color="auto"/>
                  </w:divBdr>
                  <w:divsChild>
                    <w:div w:id="2121759622">
                      <w:marLeft w:val="0"/>
                      <w:marRight w:val="0"/>
                      <w:marTop w:val="0"/>
                      <w:marBottom w:val="0"/>
                      <w:divBdr>
                        <w:top w:val="none" w:sz="0" w:space="0" w:color="auto"/>
                        <w:left w:val="none" w:sz="0" w:space="0" w:color="auto"/>
                        <w:bottom w:val="none" w:sz="0" w:space="0" w:color="auto"/>
                        <w:right w:val="none" w:sz="0" w:space="0" w:color="auto"/>
                      </w:divBdr>
                    </w:div>
                  </w:divsChild>
                </w:div>
                <w:div w:id="2098013790">
                  <w:marLeft w:val="0"/>
                  <w:marRight w:val="0"/>
                  <w:marTop w:val="0"/>
                  <w:marBottom w:val="0"/>
                  <w:divBdr>
                    <w:top w:val="none" w:sz="0" w:space="0" w:color="auto"/>
                    <w:left w:val="none" w:sz="0" w:space="0" w:color="auto"/>
                    <w:bottom w:val="none" w:sz="0" w:space="0" w:color="auto"/>
                    <w:right w:val="none" w:sz="0" w:space="0" w:color="auto"/>
                  </w:divBdr>
                  <w:divsChild>
                    <w:div w:id="746879648">
                      <w:marLeft w:val="0"/>
                      <w:marRight w:val="0"/>
                      <w:marTop w:val="0"/>
                      <w:marBottom w:val="0"/>
                      <w:divBdr>
                        <w:top w:val="none" w:sz="0" w:space="0" w:color="auto"/>
                        <w:left w:val="none" w:sz="0" w:space="0" w:color="auto"/>
                        <w:bottom w:val="none" w:sz="0" w:space="0" w:color="auto"/>
                        <w:right w:val="none" w:sz="0" w:space="0" w:color="auto"/>
                      </w:divBdr>
                    </w:div>
                  </w:divsChild>
                </w:div>
                <w:div w:id="2111928497">
                  <w:marLeft w:val="0"/>
                  <w:marRight w:val="0"/>
                  <w:marTop w:val="0"/>
                  <w:marBottom w:val="0"/>
                  <w:divBdr>
                    <w:top w:val="none" w:sz="0" w:space="0" w:color="auto"/>
                    <w:left w:val="none" w:sz="0" w:space="0" w:color="auto"/>
                    <w:bottom w:val="none" w:sz="0" w:space="0" w:color="auto"/>
                    <w:right w:val="none" w:sz="0" w:space="0" w:color="auto"/>
                  </w:divBdr>
                  <w:divsChild>
                    <w:div w:id="199901619">
                      <w:marLeft w:val="0"/>
                      <w:marRight w:val="0"/>
                      <w:marTop w:val="0"/>
                      <w:marBottom w:val="0"/>
                      <w:divBdr>
                        <w:top w:val="none" w:sz="0" w:space="0" w:color="auto"/>
                        <w:left w:val="none" w:sz="0" w:space="0" w:color="auto"/>
                        <w:bottom w:val="none" w:sz="0" w:space="0" w:color="auto"/>
                        <w:right w:val="none" w:sz="0" w:space="0" w:color="auto"/>
                      </w:divBdr>
                    </w:div>
                  </w:divsChild>
                </w:div>
                <w:div w:id="2115439632">
                  <w:marLeft w:val="0"/>
                  <w:marRight w:val="0"/>
                  <w:marTop w:val="0"/>
                  <w:marBottom w:val="0"/>
                  <w:divBdr>
                    <w:top w:val="none" w:sz="0" w:space="0" w:color="auto"/>
                    <w:left w:val="none" w:sz="0" w:space="0" w:color="auto"/>
                    <w:bottom w:val="none" w:sz="0" w:space="0" w:color="auto"/>
                    <w:right w:val="none" w:sz="0" w:space="0" w:color="auto"/>
                  </w:divBdr>
                  <w:divsChild>
                    <w:div w:id="1211192199">
                      <w:marLeft w:val="0"/>
                      <w:marRight w:val="0"/>
                      <w:marTop w:val="0"/>
                      <w:marBottom w:val="0"/>
                      <w:divBdr>
                        <w:top w:val="none" w:sz="0" w:space="0" w:color="auto"/>
                        <w:left w:val="none" w:sz="0" w:space="0" w:color="auto"/>
                        <w:bottom w:val="none" w:sz="0" w:space="0" w:color="auto"/>
                        <w:right w:val="none" w:sz="0" w:space="0" w:color="auto"/>
                      </w:divBdr>
                    </w:div>
                  </w:divsChild>
                </w:div>
                <w:div w:id="2141146385">
                  <w:marLeft w:val="0"/>
                  <w:marRight w:val="0"/>
                  <w:marTop w:val="0"/>
                  <w:marBottom w:val="0"/>
                  <w:divBdr>
                    <w:top w:val="none" w:sz="0" w:space="0" w:color="auto"/>
                    <w:left w:val="none" w:sz="0" w:space="0" w:color="auto"/>
                    <w:bottom w:val="none" w:sz="0" w:space="0" w:color="auto"/>
                    <w:right w:val="none" w:sz="0" w:space="0" w:color="auto"/>
                  </w:divBdr>
                  <w:divsChild>
                    <w:div w:id="20127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27102">
      <w:bodyDiv w:val="1"/>
      <w:marLeft w:val="0"/>
      <w:marRight w:val="0"/>
      <w:marTop w:val="0"/>
      <w:marBottom w:val="0"/>
      <w:divBdr>
        <w:top w:val="none" w:sz="0" w:space="0" w:color="auto"/>
        <w:left w:val="none" w:sz="0" w:space="0" w:color="auto"/>
        <w:bottom w:val="none" w:sz="0" w:space="0" w:color="auto"/>
        <w:right w:val="none" w:sz="0" w:space="0" w:color="auto"/>
      </w:divBdr>
    </w:div>
    <w:div w:id="63185339">
      <w:bodyDiv w:val="1"/>
      <w:marLeft w:val="0"/>
      <w:marRight w:val="0"/>
      <w:marTop w:val="0"/>
      <w:marBottom w:val="0"/>
      <w:divBdr>
        <w:top w:val="none" w:sz="0" w:space="0" w:color="auto"/>
        <w:left w:val="none" w:sz="0" w:space="0" w:color="auto"/>
        <w:bottom w:val="none" w:sz="0" w:space="0" w:color="auto"/>
        <w:right w:val="none" w:sz="0" w:space="0" w:color="auto"/>
      </w:divBdr>
    </w:div>
    <w:div w:id="90317924">
      <w:bodyDiv w:val="1"/>
      <w:marLeft w:val="0"/>
      <w:marRight w:val="0"/>
      <w:marTop w:val="0"/>
      <w:marBottom w:val="0"/>
      <w:divBdr>
        <w:top w:val="none" w:sz="0" w:space="0" w:color="auto"/>
        <w:left w:val="none" w:sz="0" w:space="0" w:color="auto"/>
        <w:bottom w:val="none" w:sz="0" w:space="0" w:color="auto"/>
        <w:right w:val="none" w:sz="0" w:space="0" w:color="auto"/>
      </w:divBdr>
    </w:div>
    <w:div w:id="90592986">
      <w:bodyDiv w:val="1"/>
      <w:marLeft w:val="0"/>
      <w:marRight w:val="0"/>
      <w:marTop w:val="0"/>
      <w:marBottom w:val="0"/>
      <w:divBdr>
        <w:top w:val="none" w:sz="0" w:space="0" w:color="auto"/>
        <w:left w:val="none" w:sz="0" w:space="0" w:color="auto"/>
        <w:bottom w:val="none" w:sz="0" w:space="0" w:color="auto"/>
        <w:right w:val="none" w:sz="0" w:space="0" w:color="auto"/>
      </w:divBdr>
    </w:div>
    <w:div w:id="97995693">
      <w:bodyDiv w:val="1"/>
      <w:marLeft w:val="0"/>
      <w:marRight w:val="0"/>
      <w:marTop w:val="0"/>
      <w:marBottom w:val="0"/>
      <w:divBdr>
        <w:top w:val="none" w:sz="0" w:space="0" w:color="auto"/>
        <w:left w:val="none" w:sz="0" w:space="0" w:color="auto"/>
        <w:bottom w:val="none" w:sz="0" w:space="0" w:color="auto"/>
        <w:right w:val="none" w:sz="0" w:space="0" w:color="auto"/>
      </w:divBdr>
    </w:div>
    <w:div w:id="101843870">
      <w:bodyDiv w:val="1"/>
      <w:marLeft w:val="0"/>
      <w:marRight w:val="0"/>
      <w:marTop w:val="0"/>
      <w:marBottom w:val="0"/>
      <w:divBdr>
        <w:top w:val="none" w:sz="0" w:space="0" w:color="auto"/>
        <w:left w:val="none" w:sz="0" w:space="0" w:color="auto"/>
        <w:bottom w:val="none" w:sz="0" w:space="0" w:color="auto"/>
        <w:right w:val="none" w:sz="0" w:space="0" w:color="auto"/>
      </w:divBdr>
      <w:divsChild>
        <w:div w:id="16975976">
          <w:marLeft w:val="0"/>
          <w:marRight w:val="0"/>
          <w:marTop w:val="0"/>
          <w:marBottom w:val="0"/>
          <w:divBdr>
            <w:top w:val="none" w:sz="0" w:space="0" w:color="auto"/>
            <w:left w:val="none" w:sz="0" w:space="0" w:color="auto"/>
            <w:bottom w:val="none" w:sz="0" w:space="0" w:color="auto"/>
            <w:right w:val="none" w:sz="0" w:space="0" w:color="auto"/>
          </w:divBdr>
          <w:divsChild>
            <w:div w:id="1438671665">
              <w:marLeft w:val="0"/>
              <w:marRight w:val="0"/>
              <w:marTop w:val="0"/>
              <w:marBottom w:val="0"/>
              <w:divBdr>
                <w:top w:val="none" w:sz="0" w:space="0" w:color="auto"/>
                <w:left w:val="none" w:sz="0" w:space="0" w:color="auto"/>
                <w:bottom w:val="none" w:sz="0" w:space="0" w:color="auto"/>
                <w:right w:val="none" w:sz="0" w:space="0" w:color="auto"/>
              </w:divBdr>
            </w:div>
          </w:divsChild>
        </w:div>
        <w:div w:id="30425704">
          <w:marLeft w:val="0"/>
          <w:marRight w:val="0"/>
          <w:marTop w:val="0"/>
          <w:marBottom w:val="0"/>
          <w:divBdr>
            <w:top w:val="none" w:sz="0" w:space="0" w:color="auto"/>
            <w:left w:val="none" w:sz="0" w:space="0" w:color="auto"/>
            <w:bottom w:val="none" w:sz="0" w:space="0" w:color="auto"/>
            <w:right w:val="none" w:sz="0" w:space="0" w:color="auto"/>
          </w:divBdr>
          <w:divsChild>
            <w:div w:id="1588734038">
              <w:marLeft w:val="0"/>
              <w:marRight w:val="0"/>
              <w:marTop w:val="0"/>
              <w:marBottom w:val="0"/>
              <w:divBdr>
                <w:top w:val="none" w:sz="0" w:space="0" w:color="auto"/>
                <w:left w:val="none" w:sz="0" w:space="0" w:color="auto"/>
                <w:bottom w:val="none" w:sz="0" w:space="0" w:color="auto"/>
                <w:right w:val="none" w:sz="0" w:space="0" w:color="auto"/>
              </w:divBdr>
            </w:div>
          </w:divsChild>
        </w:div>
        <w:div w:id="44839562">
          <w:marLeft w:val="0"/>
          <w:marRight w:val="0"/>
          <w:marTop w:val="0"/>
          <w:marBottom w:val="0"/>
          <w:divBdr>
            <w:top w:val="none" w:sz="0" w:space="0" w:color="auto"/>
            <w:left w:val="none" w:sz="0" w:space="0" w:color="auto"/>
            <w:bottom w:val="none" w:sz="0" w:space="0" w:color="auto"/>
            <w:right w:val="none" w:sz="0" w:space="0" w:color="auto"/>
          </w:divBdr>
          <w:divsChild>
            <w:div w:id="146481334">
              <w:marLeft w:val="0"/>
              <w:marRight w:val="0"/>
              <w:marTop w:val="0"/>
              <w:marBottom w:val="0"/>
              <w:divBdr>
                <w:top w:val="none" w:sz="0" w:space="0" w:color="auto"/>
                <w:left w:val="none" w:sz="0" w:space="0" w:color="auto"/>
                <w:bottom w:val="none" w:sz="0" w:space="0" w:color="auto"/>
                <w:right w:val="none" w:sz="0" w:space="0" w:color="auto"/>
              </w:divBdr>
            </w:div>
          </w:divsChild>
        </w:div>
        <w:div w:id="79259999">
          <w:marLeft w:val="0"/>
          <w:marRight w:val="0"/>
          <w:marTop w:val="0"/>
          <w:marBottom w:val="0"/>
          <w:divBdr>
            <w:top w:val="none" w:sz="0" w:space="0" w:color="auto"/>
            <w:left w:val="none" w:sz="0" w:space="0" w:color="auto"/>
            <w:bottom w:val="none" w:sz="0" w:space="0" w:color="auto"/>
            <w:right w:val="none" w:sz="0" w:space="0" w:color="auto"/>
          </w:divBdr>
          <w:divsChild>
            <w:div w:id="852305122">
              <w:marLeft w:val="0"/>
              <w:marRight w:val="0"/>
              <w:marTop w:val="0"/>
              <w:marBottom w:val="0"/>
              <w:divBdr>
                <w:top w:val="none" w:sz="0" w:space="0" w:color="auto"/>
                <w:left w:val="none" w:sz="0" w:space="0" w:color="auto"/>
                <w:bottom w:val="none" w:sz="0" w:space="0" w:color="auto"/>
                <w:right w:val="none" w:sz="0" w:space="0" w:color="auto"/>
              </w:divBdr>
            </w:div>
          </w:divsChild>
        </w:div>
        <w:div w:id="81724707">
          <w:marLeft w:val="0"/>
          <w:marRight w:val="0"/>
          <w:marTop w:val="0"/>
          <w:marBottom w:val="0"/>
          <w:divBdr>
            <w:top w:val="none" w:sz="0" w:space="0" w:color="auto"/>
            <w:left w:val="none" w:sz="0" w:space="0" w:color="auto"/>
            <w:bottom w:val="none" w:sz="0" w:space="0" w:color="auto"/>
            <w:right w:val="none" w:sz="0" w:space="0" w:color="auto"/>
          </w:divBdr>
          <w:divsChild>
            <w:div w:id="1395080363">
              <w:marLeft w:val="0"/>
              <w:marRight w:val="0"/>
              <w:marTop w:val="0"/>
              <w:marBottom w:val="0"/>
              <w:divBdr>
                <w:top w:val="none" w:sz="0" w:space="0" w:color="auto"/>
                <w:left w:val="none" w:sz="0" w:space="0" w:color="auto"/>
                <w:bottom w:val="none" w:sz="0" w:space="0" w:color="auto"/>
                <w:right w:val="none" w:sz="0" w:space="0" w:color="auto"/>
              </w:divBdr>
            </w:div>
          </w:divsChild>
        </w:div>
        <w:div w:id="95441062">
          <w:marLeft w:val="0"/>
          <w:marRight w:val="0"/>
          <w:marTop w:val="0"/>
          <w:marBottom w:val="0"/>
          <w:divBdr>
            <w:top w:val="none" w:sz="0" w:space="0" w:color="auto"/>
            <w:left w:val="none" w:sz="0" w:space="0" w:color="auto"/>
            <w:bottom w:val="none" w:sz="0" w:space="0" w:color="auto"/>
            <w:right w:val="none" w:sz="0" w:space="0" w:color="auto"/>
          </w:divBdr>
          <w:divsChild>
            <w:div w:id="387338122">
              <w:marLeft w:val="0"/>
              <w:marRight w:val="0"/>
              <w:marTop w:val="0"/>
              <w:marBottom w:val="0"/>
              <w:divBdr>
                <w:top w:val="none" w:sz="0" w:space="0" w:color="auto"/>
                <w:left w:val="none" w:sz="0" w:space="0" w:color="auto"/>
                <w:bottom w:val="none" w:sz="0" w:space="0" w:color="auto"/>
                <w:right w:val="none" w:sz="0" w:space="0" w:color="auto"/>
              </w:divBdr>
            </w:div>
          </w:divsChild>
        </w:div>
        <w:div w:id="105084934">
          <w:marLeft w:val="0"/>
          <w:marRight w:val="0"/>
          <w:marTop w:val="0"/>
          <w:marBottom w:val="0"/>
          <w:divBdr>
            <w:top w:val="none" w:sz="0" w:space="0" w:color="auto"/>
            <w:left w:val="none" w:sz="0" w:space="0" w:color="auto"/>
            <w:bottom w:val="none" w:sz="0" w:space="0" w:color="auto"/>
            <w:right w:val="none" w:sz="0" w:space="0" w:color="auto"/>
          </w:divBdr>
          <w:divsChild>
            <w:div w:id="171116024">
              <w:marLeft w:val="0"/>
              <w:marRight w:val="0"/>
              <w:marTop w:val="0"/>
              <w:marBottom w:val="0"/>
              <w:divBdr>
                <w:top w:val="none" w:sz="0" w:space="0" w:color="auto"/>
                <w:left w:val="none" w:sz="0" w:space="0" w:color="auto"/>
                <w:bottom w:val="none" w:sz="0" w:space="0" w:color="auto"/>
                <w:right w:val="none" w:sz="0" w:space="0" w:color="auto"/>
              </w:divBdr>
            </w:div>
          </w:divsChild>
        </w:div>
        <w:div w:id="106970177">
          <w:marLeft w:val="0"/>
          <w:marRight w:val="0"/>
          <w:marTop w:val="0"/>
          <w:marBottom w:val="0"/>
          <w:divBdr>
            <w:top w:val="none" w:sz="0" w:space="0" w:color="auto"/>
            <w:left w:val="none" w:sz="0" w:space="0" w:color="auto"/>
            <w:bottom w:val="none" w:sz="0" w:space="0" w:color="auto"/>
            <w:right w:val="none" w:sz="0" w:space="0" w:color="auto"/>
          </w:divBdr>
          <w:divsChild>
            <w:div w:id="804591881">
              <w:marLeft w:val="0"/>
              <w:marRight w:val="0"/>
              <w:marTop w:val="0"/>
              <w:marBottom w:val="0"/>
              <w:divBdr>
                <w:top w:val="none" w:sz="0" w:space="0" w:color="auto"/>
                <w:left w:val="none" w:sz="0" w:space="0" w:color="auto"/>
                <w:bottom w:val="none" w:sz="0" w:space="0" w:color="auto"/>
                <w:right w:val="none" w:sz="0" w:space="0" w:color="auto"/>
              </w:divBdr>
            </w:div>
          </w:divsChild>
        </w:div>
        <w:div w:id="110899438">
          <w:marLeft w:val="0"/>
          <w:marRight w:val="0"/>
          <w:marTop w:val="0"/>
          <w:marBottom w:val="0"/>
          <w:divBdr>
            <w:top w:val="none" w:sz="0" w:space="0" w:color="auto"/>
            <w:left w:val="none" w:sz="0" w:space="0" w:color="auto"/>
            <w:bottom w:val="none" w:sz="0" w:space="0" w:color="auto"/>
            <w:right w:val="none" w:sz="0" w:space="0" w:color="auto"/>
          </w:divBdr>
          <w:divsChild>
            <w:div w:id="49380734">
              <w:marLeft w:val="0"/>
              <w:marRight w:val="0"/>
              <w:marTop w:val="0"/>
              <w:marBottom w:val="0"/>
              <w:divBdr>
                <w:top w:val="none" w:sz="0" w:space="0" w:color="auto"/>
                <w:left w:val="none" w:sz="0" w:space="0" w:color="auto"/>
                <w:bottom w:val="none" w:sz="0" w:space="0" w:color="auto"/>
                <w:right w:val="none" w:sz="0" w:space="0" w:color="auto"/>
              </w:divBdr>
            </w:div>
          </w:divsChild>
        </w:div>
        <w:div w:id="125436153">
          <w:marLeft w:val="0"/>
          <w:marRight w:val="0"/>
          <w:marTop w:val="0"/>
          <w:marBottom w:val="0"/>
          <w:divBdr>
            <w:top w:val="none" w:sz="0" w:space="0" w:color="auto"/>
            <w:left w:val="none" w:sz="0" w:space="0" w:color="auto"/>
            <w:bottom w:val="none" w:sz="0" w:space="0" w:color="auto"/>
            <w:right w:val="none" w:sz="0" w:space="0" w:color="auto"/>
          </w:divBdr>
          <w:divsChild>
            <w:div w:id="1955600596">
              <w:marLeft w:val="0"/>
              <w:marRight w:val="0"/>
              <w:marTop w:val="0"/>
              <w:marBottom w:val="0"/>
              <w:divBdr>
                <w:top w:val="none" w:sz="0" w:space="0" w:color="auto"/>
                <w:left w:val="none" w:sz="0" w:space="0" w:color="auto"/>
                <w:bottom w:val="none" w:sz="0" w:space="0" w:color="auto"/>
                <w:right w:val="none" w:sz="0" w:space="0" w:color="auto"/>
              </w:divBdr>
            </w:div>
          </w:divsChild>
        </w:div>
        <w:div w:id="130754823">
          <w:marLeft w:val="0"/>
          <w:marRight w:val="0"/>
          <w:marTop w:val="0"/>
          <w:marBottom w:val="0"/>
          <w:divBdr>
            <w:top w:val="none" w:sz="0" w:space="0" w:color="auto"/>
            <w:left w:val="none" w:sz="0" w:space="0" w:color="auto"/>
            <w:bottom w:val="none" w:sz="0" w:space="0" w:color="auto"/>
            <w:right w:val="none" w:sz="0" w:space="0" w:color="auto"/>
          </w:divBdr>
          <w:divsChild>
            <w:div w:id="1747143886">
              <w:marLeft w:val="0"/>
              <w:marRight w:val="0"/>
              <w:marTop w:val="0"/>
              <w:marBottom w:val="0"/>
              <w:divBdr>
                <w:top w:val="none" w:sz="0" w:space="0" w:color="auto"/>
                <w:left w:val="none" w:sz="0" w:space="0" w:color="auto"/>
                <w:bottom w:val="none" w:sz="0" w:space="0" w:color="auto"/>
                <w:right w:val="none" w:sz="0" w:space="0" w:color="auto"/>
              </w:divBdr>
            </w:div>
          </w:divsChild>
        </w:div>
        <w:div w:id="152070089">
          <w:marLeft w:val="0"/>
          <w:marRight w:val="0"/>
          <w:marTop w:val="0"/>
          <w:marBottom w:val="0"/>
          <w:divBdr>
            <w:top w:val="none" w:sz="0" w:space="0" w:color="auto"/>
            <w:left w:val="none" w:sz="0" w:space="0" w:color="auto"/>
            <w:bottom w:val="none" w:sz="0" w:space="0" w:color="auto"/>
            <w:right w:val="none" w:sz="0" w:space="0" w:color="auto"/>
          </w:divBdr>
          <w:divsChild>
            <w:div w:id="1122845017">
              <w:marLeft w:val="0"/>
              <w:marRight w:val="0"/>
              <w:marTop w:val="0"/>
              <w:marBottom w:val="0"/>
              <w:divBdr>
                <w:top w:val="none" w:sz="0" w:space="0" w:color="auto"/>
                <w:left w:val="none" w:sz="0" w:space="0" w:color="auto"/>
                <w:bottom w:val="none" w:sz="0" w:space="0" w:color="auto"/>
                <w:right w:val="none" w:sz="0" w:space="0" w:color="auto"/>
              </w:divBdr>
            </w:div>
          </w:divsChild>
        </w:div>
        <w:div w:id="162671844">
          <w:marLeft w:val="0"/>
          <w:marRight w:val="0"/>
          <w:marTop w:val="0"/>
          <w:marBottom w:val="0"/>
          <w:divBdr>
            <w:top w:val="none" w:sz="0" w:space="0" w:color="auto"/>
            <w:left w:val="none" w:sz="0" w:space="0" w:color="auto"/>
            <w:bottom w:val="none" w:sz="0" w:space="0" w:color="auto"/>
            <w:right w:val="none" w:sz="0" w:space="0" w:color="auto"/>
          </w:divBdr>
          <w:divsChild>
            <w:div w:id="2129620890">
              <w:marLeft w:val="0"/>
              <w:marRight w:val="0"/>
              <w:marTop w:val="0"/>
              <w:marBottom w:val="0"/>
              <w:divBdr>
                <w:top w:val="none" w:sz="0" w:space="0" w:color="auto"/>
                <w:left w:val="none" w:sz="0" w:space="0" w:color="auto"/>
                <w:bottom w:val="none" w:sz="0" w:space="0" w:color="auto"/>
                <w:right w:val="none" w:sz="0" w:space="0" w:color="auto"/>
              </w:divBdr>
            </w:div>
          </w:divsChild>
        </w:div>
        <w:div w:id="163907477">
          <w:marLeft w:val="0"/>
          <w:marRight w:val="0"/>
          <w:marTop w:val="0"/>
          <w:marBottom w:val="0"/>
          <w:divBdr>
            <w:top w:val="none" w:sz="0" w:space="0" w:color="auto"/>
            <w:left w:val="none" w:sz="0" w:space="0" w:color="auto"/>
            <w:bottom w:val="none" w:sz="0" w:space="0" w:color="auto"/>
            <w:right w:val="none" w:sz="0" w:space="0" w:color="auto"/>
          </w:divBdr>
          <w:divsChild>
            <w:div w:id="1814515918">
              <w:marLeft w:val="0"/>
              <w:marRight w:val="0"/>
              <w:marTop w:val="0"/>
              <w:marBottom w:val="0"/>
              <w:divBdr>
                <w:top w:val="none" w:sz="0" w:space="0" w:color="auto"/>
                <w:left w:val="none" w:sz="0" w:space="0" w:color="auto"/>
                <w:bottom w:val="none" w:sz="0" w:space="0" w:color="auto"/>
                <w:right w:val="none" w:sz="0" w:space="0" w:color="auto"/>
              </w:divBdr>
            </w:div>
          </w:divsChild>
        </w:div>
        <w:div w:id="195195849">
          <w:marLeft w:val="0"/>
          <w:marRight w:val="0"/>
          <w:marTop w:val="0"/>
          <w:marBottom w:val="0"/>
          <w:divBdr>
            <w:top w:val="none" w:sz="0" w:space="0" w:color="auto"/>
            <w:left w:val="none" w:sz="0" w:space="0" w:color="auto"/>
            <w:bottom w:val="none" w:sz="0" w:space="0" w:color="auto"/>
            <w:right w:val="none" w:sz="0" w:space="0" w:color="auto"/>
          </w:divBdr>
          <w:divsChild>
            <w:div w:id="530609734">
              <w:marLeft w:val="0"/>
              <w:marRight w:val="0"/>
              <w:marTop w:val="0"/>
              <w:marBottom w:val="0"/>
              <w:divBdr>
                <w:top w:val="none" w:sz="0" w:space="0" w:color="auto"/>
                <w:left w:val="none" w:sz="0" w:space="0" w:color="auto"/>
                <w:bottom w:val="none" w:sz="0" w:space="0" w:color="auto"/>
                <w:right w:val="none" w:sz="0" w:space="0" w:color="auto"/>
              </w:divBdr>
            </w:div>
          </w:divsChild>
        </w:div>
        <w:div w:id="226959463">
          <w:marLeft w:val="0"/>
          <w:marRight w:val="0"/>
          <w:marTop w:val="0"/>
          <w:marBottom w:val="0"/>
          <w:divBdr>
            <w:top w:val="none" w:sz="0" w:space="0" w:color="auto"/>
            <w:left w:val="none" w:sz="0" w:space="0" w:color="auto"/>
            <w:bottom w:val="none" w:sz="0" w:space="0" w:color="auto"/>
            <w:right w:val="none" w:sz="0" w:space="0" w:color="auto"/>
          </w:divBdr>
          <w:divsChild>
            <w:div w:id="1422482449">
              <w:marLeft w:val="0"/>
              <w:marRight w:val="0"/>
              <w:marTop w:val="0"/>
              <w:marBottom w:val="0"/>
              <w:divBdr>
                <w:top w:val="none" w:sz="0" w:space="0" w:color="auto"/>
                <w:left w:val="none" w:sz="0" w:space="0" w:color="auto"/>
                <w:bottom w:val="none" w:sz="0" w:space="0" w:color="auto"/>
                <w:right w:val="none" w:sz="0" w:space="0" w:color="auto"/>
              </w:divBdr>
            </w:div>
          </w:divsChild>
        </w:div>
        <w:div w:id="248781764">
          <w:marLeft w:val="0"/>
          <w:marRight w:val="0"/>
          <w:marTop w:val="0"/>
          <w:marBottom w:val="0"/>
          <w:divBdr>
            <w:top w:val="none" w:sz="0" w:space="0" w:color="auto"/>
            <w:left w:val="none" w:sz="0" w:space="0" w:color="auto"/>
            <w:bottom w:val="none" w:sz="0" w:space="0" w:color="auto"/>
            <w:right w:val="none" w:sz="0" w:space="0" w:color="auto"/>
          </w:divBdr>
          <w:divsChild>
            <w:div w:id="1518351951">
              <w:marLeft w:val="0"/>
              <w:marRight w:val="0"/>
              <w:marTop w:val="0"/>
              <w:marBottom w:val="0"/>
              <w:divBdr>
                <w:top w:val="none" w:sz="0" w:space="0" w:color="auto"/>
                <w:left w:val="none" w:sz="0" w:space="0" w:color="auto"/>
                <w:bottom w:val="none" w:sz="0" w:space="0" w:color="auto"/>
                <w:right w:val="none" w:sz="0" w:space="0" w:color="auto"/>
              </w:divBdr>
            </w:div>
          </w:divsChild>
        </w:div>
        <w:div w:id="277613460">
          <w:marLeft w:val="0"/>
          <w:marRight w:val="0"/>
          <w:marTop w:val="0"/>
          <w:marBottom w:val="0"/>
          <w:divBdr>
            <w:top w:val="none" w:sz="0" w:space="0" w:color="auto"/>
            <w:left w:val="none" w:sz="0" w:space="0" w:color="auto"/>
            <w:bottom w:val="none" w:sz="0" w:space="0" w:color="auto"/>
            <w:right w:val="none" w:sz="0" w:space="0" w:color="auto"/>
          </w:divBdr>
          <w:divsChild>
            <w:div w:id="2023969915">
              <w:marLeft w:val="0"/>
              <w:marRight w:val="0"/>
              <w:marTop w:val="0"/>
              <w:marBottom w:val="0"/>
              <w:divBdr>
                <w:top w:val="none" w:sz="0" w:space="0" w:color="auto"/>
                <w:left w:val="none" w:sz="0" w:space="0" w:color="auto"/>
                <w:bottom w:val="none" w:sz="0" w:space="0" w:color="auto"/>
                <w:right w:val="none" w:sz="0" w:space="0" w:color="auto"/>
              </w:divBdr>
            </w:div>
          </w:divsChild>
        </w:div>
        <w:div w:id="303701960">
          <w:marLeft w:val="0"/>
          <w:marRight w:val="0"/>
          <w:marTop w:val="0"/>
          <w:marBottom w:val="0"/>
          <w:divBdr>
            <w:top w:val="none" w:sz="0" w:space="0" w:color="auto"/>
            <w:left w:val="none" w:sz="0" w:space="0" w:color="auto"/>
            <w:bottom w:val="none" w:sz="0" w:space="0" w:color="auto"/>
            <w:right w:val="none" w:sz="0" w:space="0" w:color="auto"/>
          </w:divBdr>
          <w:divsChild>
            <w:div w:id="1115709477">
              <w:marLeft w:val="0"/>
              <w:marRight w:val="0"/>
              <w:marTop w:val="0"/>
              <w:marBottom w:val="0"/>
              <w:divBdr>
                <w:top w:val="none" w:sz="0" w:space="0" w:color="auto"/>
                <w:left w:val="none" w:sz="0" w:space="0" w:color="auto"/>
                <w:bottom w:val="none" w:sz="0" w:space="0" w:color="auto"/>
                <w:right w:val="none" w:sz="0" w:space="0" w:color="auto"/>
              </w:divBdr>
            </w:div>
          </w:divsChild>
        </w:div>
        <w:div w:id="305011773">
          <w:marLeft w:val="0"/>
          <w:marRight w:val="0"/>
          <w:marTop w:val="0"/>
          <w:marBottom w:val="0"/>
          <w:divBdr>
            <w:top w:val="none" w:sz="0" w:space="0" w:color="auto"/>
            <w:left w:val="none" w:sz="0" w:space="0" w:color="auto"/>
            <w:bottom w:val="none" w:sz="0" w:space="0" w:color="auto"/>
            <w:right w:val="none" w:sz="0" w:space="0" w:color="auto"/>
          </w:divBdr>
          <w:divsChild>
            <w:div w:id="736442095">
              <w:marLeft w:val="0"/>
              <w:marRight w:val="0"/>
              <w:marTop w:val="0"/>
              <w:marBottom w:val="0"/>
              <w:divBdr>
                <w:top w:val="none" w:sz="0" w:space="0" w:color="auto"/>
                <w:left w:val="none" w:sz="0" w:space="0" w:color="auto"/>
                <w:bottom w:val="none" w:sz="0" w:space="0" w:color="auto"/>
                <w:right w:val="none" w:sz="0" w:space="0" w:color="auto"/>
              </w:divBdr>
            </w:div>
          </w:divsChild>
        </w:div>
        <w:div w:id="305360394">
          <w:marLeft w:val="0"/>
          <w:marRight w:val="0"/>
          <w:marTop w:val="0"/>
          <w:marBottom w:val="0"/>
          <w:divBdr>
            <w:top w:val="none" w:sz="0" w:space="0" w:color="auto"/>
            <w:left w:val="none" w:sz="0" w:space="0" w:color="auto"/>
            <w:bottom w:val="none" w:sz="0" w:space="0" w:color="auto"/>
            <w:right w:val="none" w:sz="0" w:space="0" w:color="auto"/>
          </w:divBdr>
          <w:divsChild>
            <w:div w:id="2046756568">
              <w:marLeft w:val="0"/>
              <w:marRight w:val="0"/>
              <w:marTop w:val="0"/>
              <w:marBottom w:val="0"/>
              <w:divBdr>
                <w:top w:val="none" w:sz="0" w:space="0" w:color="auto"/>
                <w:left w:val="none" w:sz="0" w:space="0" w:color="auto"/>
                <w:bottom w:val="none" w:sz="0" w:space="0" w:color="auto"/>
                <w:right w:val="none" w:sz="0" w:space="0" w:color="auto"/>
              </w:divBdr>
            </w:div>
          </w:divsChild>
        </w:div>
        <w:div w:id="317004049">
          <w:marLeft w:val="0"/>
          <w:marRight w:val="0"/>
          <w:marTop w:val="0"/>
          <w:marBottom w:val="0"/>
          <w:divBdr>
            <w:top w:val="none" w:sz="0" w:space="0" w:color="auto"/>
            <w:left w:val="none" w:sz="0" w:space="0" w:color="auto"/>
            <w:bottom w:val="none" w:sz="0" w:space="0" w:color="auto"/>
            <w:right w:val="none" w:sz="0" w:space="0" w:color="auto"/>
          </w:divBdr>
          <w:divsChild>
            <w:div w:id="1843355388">
              <w:marLeft w:val="0"/>
              <w:marRight w:val="0"/>
              <w:marTop w:val="0"/>
              <w:marBottom w:val="0"/>
              <w:divBdr>
                <w:top w:val="none" w:sz="0" w:space="0" w:color="auto"/>
                <w:left w:val="none" w:sz="0" w:space="0" w:color="auto"/>
                <w:bottom w:val="none" w:sz="0" w:space="0" w:color="auto"/>
                <w:right w:val="none" w:sz="0" w:space="0" w:color="auto"/>
              </w:divBdr>
            </w:div>
          </w:divsChild>
        </w:div>
        <w:div w:id="322857008">
          <w:marLeft w:val="0"/>
          <w:marRight w:val="0"/>
          <w:marTop w:val="0"/>
          <w:marBottom w:val="0"/>
          <w:divBdr>
            <w:top w:val="none" w:sz="0" w:space="0" w:color="auto"/>
            <w:left w:val="none" w:sz="0" w:space="0" w:color="auto"/>
            <w:bottom w:val="none" w:sz="0" w:space="0" w:color="auto"/>
            <w:right w:val="none" w:sz="0" w:space="0" w:color="auto"/>
          </w:divBdr>
          <w:divsChild>
            <w:div w:id="557084680">
              <w:marLeft w:val="0"/>
              <w:marRight w:val="0"/>
              <w:marTop w:val="0"/>
              <w:marBottom w:val="0"/>
              <w:divBdr>
                <w:top w:val="none" w:sz="0" w:space="0" w:color="auto"/>
                <w:left w:val="none" w:sz="0" w:space="0" w:color="auto"/>
                <w:bottom w:val="none" w:sz="0" w:space="0" w:color="auto"/>
                <w:right w:val="none" w:sz="0" w:space="0" w:color="auto"/>
              </w:divBdr>
            </w:div>
          </w:divsChild>
        </w:div>
        <w:div w:id="326446894">
          <w:marLeft w:val="0"/>
          <w:marRight w:val="0"/>
          <w:marTop w:val="0"/>
          <w:marBottom w:val="0"/>
          <w:divBdr>
            <w:top w:val="none" w:sz="0" w:space="0" w:color="auto"/>
            <w:left w:val="none" w:sz="0" w:space="0" w:color="auto"/>
            <w:bottom w:val="none" w:sz="0" w:space="0" w:color="auto"/>
            <w:right w:val="none" w:sz="0" w:space="0" w:color="auto"/>
          </w:divBdr>
          <w:divsChild>
            <w:div w:id="1907760364">
              <w:marLeft w:val="0"/>
              <w:marRight w:val="0"/>
              <w:marTop w:val="0"/>
              <w:marBottom w:val="0"/>
              <w:divBdr>
                <w:top w:val="none" w:sz="0" w:space="0" w:color="auto"/>
                <w:left w:val="none" w:sz="0" w:space="0" w:color="auto"/>
                <w:bottom w:val="none" w:sz="0" w:space="0" w:color="auto"/>
                <w:right w:val="none" w:sz="0" w:space="0" w:color="auto"/>
              </w:divBdr>
            </w:div>
          </w:divsChild>
        </w:div>
        <w:div w:id="330256558">
          <w:marLeft w:val="0"/>
          <w:marRight w:val="0"/>
          <w:marTop w:val="0"/>
          <w:marBottom w:val="0"/>
          <w:divBdr>
            <w:top w:val="none" w:sz="0" w:space="0" w:color="auto"/>
            <w:left w:val="none" w:sz="0" w:space="0" w:color="auto"/>
            <w:bottom w:val="none" w:sz="0" w:space="0" w:color="auto"/>
            <w:right w:val="none" w:sz="0" w:space="0" w:color="auto"/>
          </w:divBdr>
          <w:divsChild>
            <w:div w:id="769786287">
              <w:marLeft w:val="0"/>
              <w:marRight w:val="0"/>
              <w:marTop w:val="0"/>
              <w:marBottom w:val="0"/>
              <w:divBdr>
                <w:top w:val="none" w:sz="0" w:space="0" w:color="auto"/>
                <w:left w:val="none" w:sz="0" w:space="0" w:color="auto"/>
                <w:bottom w:val="none" w:sz="0" w:space="0" w:color="auto"/>
                <w:right w:val="none" w:sz="0" w:space="0" w:color="auto"/>
              </w:divBdr>
            </w:div>
          </w:divsChild>
        </w:div>
        <w:div w:id="351150653">
          <w:marLeft w:val="0"/>
          <w:marRight w:val="0"/>
          <w:marTop w:val="0"/>
          <w:marBottom w:val="0"/>
          <w:divBdr>
            <w:top w:val="none" w:sz="0" w:space="0" w:color="auto"/>
            <w:left w:val="none" w:sz="0" w:space="0" w:color="auto"/>
            <w:bottom w:val="none" w:sz="0" w:space="0" w:color="auto"/>
            <w:right w:val="none" w:sz="0" w:space="0" w:color="auto"/>
          </w:divBdr>
          <w:divsChild>
            <w:div w:id="1730301264">
              <w:marLeft w:val="0"/>
              <w:marRight w:val="0"/>
              <w:marTop w:val="0"/>
              <w:marBottom w:val="0"/>
              <w:divBdr>
                <w:top w:val="none" w:sz="0" w:space="0" w:color="auto"/>
                <w:left w:val="none" w:sz="0" w:space="0" w:color="auto"/>
                <w:bottom w:val="none" w:sz="0" w:space="0" w:color="auto"/>
                <w:right w:val="none" w:sz="0" w:space="0" w:color="auto"/>
              </w:divBdr>
            </w:div>
          </w:divsChild>
        </w:div>
        <w:div w:id="359355802">
          <w:marLeft w:val="0"/>
          <w:marRight w:val="0"/>
          <w:marTop w:val="0"/>
          <w:marBottom w:val="0"/>
          <w:divBdr>
            <w:top w:val="none" w:sz="0" w:space="0" w:color="auto"/>
            <w:left w:val="none" w:sz="0" w:space="0" w:color="auto"/>
            <w:bottom w:val="none" w:sz="0" w:space="0" w:color="auto"/>
            <w:right w:val="none" w:sz="0" w:space="0" w:color="auto"/>
          </w:divBdr>
          <w:divsChild>
            <w:div w:id="1453670972">
              <w:marLeft w:val="0"/>
              <w:marRight w:val="0"/>
              <w:marTop w:val="0"/>
              <w:marBottom w:val="0"/>
              <w:divBdr>
                <w:top w:val="none" w:sz="0" w:space="0" w:color="auto"/>
                <w:left w:val="none" w:sz="0" w:space="0" w:color="auto"/>
                <w:bottom w:val="none" w:sz="0" w:space="0" w:color="auto"/>
                <w:right w:val="none" w:sz="0" w:space="0" w:color="auto"/>
              </w:divBdr>
            </w:div>
          </w:divsChild>
        </w:div>
        <w:div w:id="363093343">
          <w:marLeft w:val="0"/>
          <w:marRight w:val="0"/>
          <w:marTop w:val="0"/>
          <w:marBottom w:val="0"/>
          <w:divBdr>
            <w:top w:val="none" w:sz="0" w:space="0" w:color="auto"/>
            <w:left w:val="none" w:sz="0" w:space="0" w:color="auto"/>
            <w:bottom w:val="none" w:sz="0" w:space="0" w:color="auto"/>
            <w:right w:val="none" w:sz="0" w:space="0" w:color="auto"/>
          </w:divBdr>
          <w:divsChild>
            <w:div w:id="1931623">
              <w:marLeft w:val="0"/>
              <w:marRight w:val="0"/>
              <w:marTop w:val="0"/>
              <w:marBottom w:val="0"/>
              <w:divBdr>
                <w:top w:val="none" w:sz="0" w:space="0" w:color="auto"/>
                <w:left w:val="none" w:sz="0" w:space="0" w:color="auto"/>
                <w:bottom w:val="none" w:sz="0" w:space="0" w:color="auto"/>
                <w:right w:val="none" w:sz="0" w:space="0" w:color="auto"/>
              </w:divBdr>
            </w:div>
          </w:divsChild>
        </w:div>
        <w:div w:id="384790743">
          <w:marLeft w:val="0"/>
          <w:marRight w:val="0"/>
          <w:marTop w:val="0"/>
          <w:marBottom w:val="0"/>
          <w:divBdr>
            <w:top w:val="none" w:sz="0" w:space="0" w:color="auto"/>
            <w:left w:val="none" w:sz="0" w:space="0" w:color="auto"/>
            <w:bottom w:val="none" w:sz="0" w:space="0" w:color="auto"/>
            <w:right w:val="none" w:sz="0" w:space="0" w:color="auto"/>
          </w:divBdr>
          <w:divsChild>
            <w:div w:id="161555382">
              <w:marLeft w:val="0"/>
              <w:marRight w:val="0"/>
              <w:marTop w:val="0"/>
              <w:marBottom w:val="0"/>
              <w:divBdr>
                <w:top w:val="none" w:sz="0" w:space="0" w:color="auto"/>
                <w:left w:val="none" w:sz="0" w:space="0" w:color="auto"/>
                <w:bottom w:val="none" w:sz="0" w:space="0" w:color="auto"/>
                <w:right w:val="none" w:sz="0" w:space="0" w:color="auto"/>
              </w:divBdr>
            </w:div>
          </w:divsChild>
        </w:div>
        <w:div w:id="426081097">
          <w:marLeft w:val="0"/>
          <w:marRight w:val="0"/>
          <w:marTop w:val="0"/>
          <w:marBottom w:val="0"/>
          <w:divBdr>
            <w:top w:val="none" w:sz="0" w:space="0" w:color="auto"/>
            <w:left w:val="none" w:sz="0" w:space="0" w:color="auto"/>
            <w:bottom w:val="none" w:sz="0" w:space="0" w:color="auto"/>
            <w:right w:val="none" w:sz="0" w:space="0" w:color="auto"/>
          </w:divBdr>
          <w:divsChild>
            <w:div w:id="1510485976">
              <w:marLeft w:val="0"/>
              <w:marRight w:val="0"/>
              <w:marTop w:val="0"/>
              <w:marBottom w:val="0"/>
              <w:divBdr>
                <w:top w:val="none" w:sz="0" w:space="0" w:color="auto"/>
                <w:left w:val="none" w:sz="0" w:space="0" w:color="auto"/>
                <w:bottom w:val="none" w:sz="0" w:space="0" w:color="auto"/>
                <w:right w:val="none" w:sz="0" w:space="0" w:color="auto"/>
              </w:divBdr>
            </w:div>
          </w:divsChild>
        </w:div>
        <w:div w:id="503282216">
          <w:marLeft w:val="0"/>
          <w:marRight w:val="0"/>
          <w:marTop w:val="0"/>
          <w:marBottom w:val="0"/>
          <w:divBdr>
            <w:top w:val="none" w:sz="0" w:space="0" w:color="auto"/>
            <w:left w:val="none" w:sz="0" w:space="0" w:color="auto"/>
            <w:bottom w:val="none" w:sz="0" w:space="0" w:color="auto"/>
            <w:right w:val="none" w:sz="0" w:space="0" w:color="auto"/>
          </w:divBdr>
          <w:divsChild>
            <w:div w:id="606423499">
              <w:marLeft w:val="0"/>
              <w:marRight w:val="0"/>
              <w:marTop w:val="0"/>
              <w:marBottom w:val="0"/>
              <w:divBdr>
                <w:top w:val="none" w:sz="0" w:space="0" w:color="auto"/>
                <w:left w:val="none" w:sz="0" w:space="0" w:color="auto"/>
                <w:bottom w:val="none" w:sz="0" w:space="0" w:color="auto"/>
                <w:right w:val="none" w:sz="0" w:space="0" w:color="auto"/>
              </w:divBdr>
            </w:div>
          </w:divsChild>
        </w:div>
        <w:div w:id="537396040">
          <w:marLeft w:val="0"/>
          <w:marRight w:val="0"/>
          <w:marTop w:val="0"/>
          <w:marBottom w:val="0"/>
          <w:divBdr>
            <w:top w:val="none" w:sz="0" w:space="0" w:color="auto"/>
            <w:left w:val="none" w:sz="0" w:space="0" w:color="auto"/>
            <w:bottom w:val="none" w:sz="0" w:space="0" w:color="auto"/>
            <w:right w:val="none" w:sz="0" w:space="0" w:color="auto"/>
          </w:divBdr>
          <w:divsChild>
            <w:div w:id="988677284">
              <w:marLeft w:val="0"/>
              <w:marRight w:val="0"/>
              <w:marTop w:val="0"/>
              <w:marBottom w:val="0"/>
              <w:divBdr>
                <w:top w:val="none" w:sz="0" w:space="0" w:color="auto"/>
                <w:left w:val="none" w:sz="0" w:space="0" w:color="auto"/>
                <w:bottom w:val="none" w:sz="0" w:space="0" w:color="auto"/>
                <w:right w:val="none" w:sz="0" w:space="0" w:color="auto"/>
              </w:divBdr>
            </w:div>
          </w:divsChild>
        </w:div>
        <w:div w:id="582644240">
          <w:marLeft w:val="0"/>
          <w:marRight w:val="0"/>
          <w:marTop w:val="0"/>
          <w:marBottom w:val="0"/>
          <w:divBdr>
            <w:top w:val="none" w:sz="0" w:space="0" w:color="auto"/>
            <w:left w:val="none" w:sz="0" w:space="0" w:color="auto"/>
            <w:bottom w:val="none" w:sz="0" w:space="0" w:color="auto"/>
            <w:right w:val="none" w:sz="0" w:space="0" w:color="auto"/>
          </w:divBdr>
          <w:divsChild>
            <w:div w:id="1212153873">
              <w:marLeft w:val="0"/>
              <w:marRight w:val="0"/>
              <w:marTop w:val="0"/>
              <w:marBottom w:val="0"/>
              <w:divBdr>
                <w:top w:val="none" w:sz="0" w:space="0" w:color="auto"/>
                <w:left w:val="none" w:sz="0" w:space="0" w:color="auto"/>
                <w:bottom w:val="none" w:sz="0" w:space="0" w:color="auto"/>
                <w:right w:val="none" w:sz="0" w:space="0" w:color="auto"/>
              </w:divBdr>
            </w:div>
          </w:divsChild>
        </w:div>
        <w:div w:id="587424456">
          <w:marLeft w:val="0"/>
          <w:marRight w:val="0"/>
          <w:marTop w:val="0"/>
          <w:marBottom w:val="0"/>
          <w:divBdr>
            <w:top w:val="none" w:sz="0" w:space="0" w:color="auto"/>
            <w:left w:val="none" w:sz="0" w:space="0" w:color="auto"/>
            <w:bottom w:val="none" w:sz="0" w:space="0" w:color="auto"/>
            <w:right w:val="none" w:sz="0" w:space="0" w:color="auto"/>
          </w:divBdr>
          <w:divsChild>
            <w:div w:id="948125955">
              <w:marLeft w:val="0"/>
              <w:marRight w:val="0"/>
              <w:marTop w:val="0"/>
              <w:marBottom w:val="0"/>
              <w:divBdr>
                <w:top w:val="none" w:sz="0" w:space="0" w:color="auto"/>
                <w:left w:val="none" w:sz="0" w:space="0" w:color="auto"/>
                <w:bottom w:val="none" w:sz="0" w:space="0" w:color="auto"/>
                <w:right w:val="none" w:sz="0" w:space="0" w:color="auto"/>
              </w:divBdr>
            </w:div>
          </w:divsChild>
        </w:div>
        <w:div w:id="587888996">
          <w:marLeft w:val="0"/>
          <w:marRight w:val="0"/>
          <w:marTop w:val="0"/>
          <w:marBottom w:val="0"/>
          <w:divBdr>
            <w:top w:val="none" w:sz="0" w:space="0" w:color="auto"/>
            <w:left w:val="none" w:sz="0" w:space="0" w:color="auto"/>
            <w:bottom w:val="none" w:sz="0" w:space="0" w:color="auto"/>
            <w:right w:val="none" w:sz="0" w:space="0" w:color="auto"/>
          </w:divBdr>
          <w:divsChild>
            <w:div w:id="1575050347">
              <w:marLeft w:val="0"/>
              <w:marRight w:val="0"/>
              <w:marTop w:val="0"/>
              <w:marBottom w:val="0"/>
              <w:divBdr>
                <w:top w:val="none" w:sz="0" w:space="0" w:color="auto"/>
                <w:left w:val="none" w:sz="0" w:space="0" w:color="auto"/>
                <w:bottom w:val="none" w:sz="0" w:space="0" w:color="auto"/>
                <w:right w:val="none" w:sz="0" w:space="0" w:color="auto"/>
              </w:divBdr>
            </w:div>
          </w:divsChild>
        </w:div>
        <w:div w:id="595215087">
          <w:marLeft w:val="0"/>
          <w:marRight w:val="0"/>
          <w:marTop w:val="0"/>
          <w:marBottom w:val="0"/>
          <w:divBdr>
            <w:top w:val="none" w:sz="0" w:space="0" w:color="auto"/>
            <w:left w:val="none" w:sz="0" w:space="0" w:color="auto"/>
            <w:bottom w:val="none" w:sz="0" w:space="0" w:color="auto"/>
            <w:right w:val="none" w:sz="0" w:space="0" w:color="auto"/>
          </w:divBdr>
          <w:divsChild>
            <w:div w:id="734476536">
              <w:marLeft w:val="0"/>
              <w:marRight w:val="0"/>
              <w:marTop w:val="0"/>
              <w:marBottom w:val="0"/>
              <w:divBdr>
                <w:top w:val="none" w:sz="0" w:space="0" w:color="auto"/>
                <w:left w:val="none" w:sz="0" w:space="0" w:color="auto"/>
                <w:bottom w:val="none" w:sz="0" w:space="0" w:color="auto"/>
                <w:right w:val="none" w:sz="0" w:space="0" w:color="auto"/>
              </w:divBdr>
            </w:div>
          </w:divsChild>
        </w:div>
        <w:div w:id="610358658">
          <w:marLeft w:val="0"/>
          <w:marRight w:val="0"/>
          <w:marTop w:val="0"/>
          <w:marBottom w:val="0"/>
          <w:divBdr>
            <w:top w:val="none" w:sz="0" w:space="0" w:color="auto"/>
            <w:left w:val="none" w:sz="0" w:space="0" w:color="auto"/>
            <w:bottom w:val="none" w:sz="0" w:space="0" w:color="auto"/>
            <w:right w:val="none" w:sz="0" w:space="0" w:color="auto"/>
          </w:divBdr>
          <w:divsChild>
            <w:div w:id="302082977">
              <w:marLeft w:val="0"/>
              <w:marRight w:val="0"/>
              <w:marTop w:val="0"/>
              <w:marBottom w:val="0"/>
              <w:divBdr>
                <w:top w:val="none" w:sz="0" w:space="0" w:color="auto"/>
                <w:left w:val="none" w:sz="0" w:space="0" w:color="auto"/>
                <w:bottom w:val="none" w:sz="0" w:space="0" w:color="auto"/>
                <w:right w:val="none" w:sz="0" w:space="0" w:color="auto"/>
              </w:divBdr>
            </w:div>
          </w:divsChild>
        </w:div>
        <w:div w:id="642854546">
          <w:marLeft w:val="0"/>
          <w:marRight w:val="0"/>
          <w:marTop w:val="0"/>
          <w:marBottom w:val="0"/>
          <w:divBdr>
            <w:top w:val="none" w:sz="0" w:space="0" w:color="auto"/>
            <w:left w:val="none" w:sz="0" w:space="0" w:color="auto"/>
            <w:bottom w:val="none" w:sz="0" w:space="0" w:color="auto"/>
            <w:right w:val="none" w:sz="0" w:space="0" w:color="auto"/>
          </w:divBdr>
          <w:divsChild>
            <w:div w:id="178130876">
              <w:marLeft w:val="0"/>
              <w:marRight w:val="0"/>
              <w:marTop w:val="0"/>
              <w:marBottom w:val="0"/>
              <w:divBdr>
                <w:top w:val="none" w:sz="0" w:space="0" w:color="auto"/>
                <w:left w:val="none" w:sz="0" w:space="0" w:color="auto"/>
                <w:bottom w:val="none" w:sz="0" w:space="0" w:color="auto"/>
                <w:right w:val="none" w:sz="0" w:space="0" w:color="auto"/>
              </w:divBdr>
            </w:div>
          </w:divsChild>
        </w:div>
        <w:div w:id="679507506">
          <w:marLeft w:val="0"/>
          <w:marRight w:val="0"/>
          <w:marTop w:val="0"/>
          <w:marBottom w:val="0"/>
          <w:divBdr>
            <w:top w:val="none" w:sz="0" w:space="0" w:color="auto"/>
            <w:left w:val="none" w:sz="0" w:space="0" w:color="auto"/>
            <w:bottom w:val="none" w:sz="0" w:space="0" w:color="auto"/>
            <w:right w:val="none" w:sz="0" w:space="0" w:color="auto"/>
          </w:divBdr>
          <w:divsChild>
            <w:div w:id="598637501">
              <w:marLeft w:val="0"/>
              <w:marRight w:val="0"/>
              <w:marTop w:val="0"/>
              <w:marBottom w:val="0"/>
              <w:divBdr>
                <w:top w:val="none" w:sz="0" w:space="0" w:color="auto"/>
                <w:left w:val="none" w:sz="0" w:space="0" w:color="auto"/>
                <w:bottom w:val="none" w:sz="0" w:space="0" w:color="auto"/>
                <w:right w:val="none" w:sz="0" w:space="0" w:color="auto"/>
              </w:divBdr>
            </w:div>
          </w:divsChild>
        </w:div>
        <w:div w:id="707726894">
          <w:marLeft w:val="0"/>
          <w:marRight w:val="0"/>
          <w:marTop w:val="0"/>
          <w:marBottom w:val="0"/>
          <w:divBdr>
            <w:top w:val="none" w:sz="0" w:space="0" w:color="auto"/>
            <w:left w:val="none" w:sz="0" w:space="0" w:color="auto"/>
            <w:bottom w:val="none" w:sz="0" w:space="0" w:color="auto"/>
            <w:right w:val="none" w:sz="0" w:space="0" w:color="auto"/>
          </w:divBdr>
          <w:divsChild>
            <w:div w:id="874923074">
              <w:marLeft w:val="0"/>
              <w:marRight w:val="0"/>
              <w:marTop w:val="0"/>
              <w:marBottom w:val="0"/>
              <w:divBdr>
                <w:top w:val="none" w:sz="0" w:space="0" w:color="auto"/>
                <w:left w:val="none" w:sz="0" w:space="0" w:color="auto"/>
                <w:bottom w:val="none" w:sz="0" w:space="0" w:color="auto"/>
                <w:right w:val="none" w:sz="0" w:space="0" w:color="auto"/>
              </w:divBdr>
            </w:div>
          </w:divsChild>
        </w:div>
        <w:div w:id="737745915">
          <w:marLeft w:val="0"/>
          <w:marRight w:val="0"/>
          <w:marTop w:val="0"/>
          <w:marBottom w:val="0"/>
          <w:divBdr>
            <w:top w:val="none" w:sz="0" w:space="0" w:color="auto"/>
            <w:left w:val="none" w:sz="0" w:space="0" w:color="auto"/>
            <w:bottom w:val="none" w:sz="0" w:space="0" w:color="auto"/>
            <w:right w:val="none" w:sz="0" w:space="0" w:color="auto"/>
          </w:divBdr>
          <w:divsChild>
            <w:div w:id="615521123">
              <w:marLeft w:val="0"/>
              <w:marRight w:val="0"/>
              <w:marTop w:val="0"/>
              <w:marBottom w:val="0"/>
              <w:divBdr>
                <w:top w:val="none" w:sz="0" w:space="0" w:color="auto"/>
                <w:left w:val="none" w:sz="0" w:space="0" w:color="auto"/>
                <w:bottom w:val="none" w:sz="0" w:space="0" w:color="auto"/>
                <w:right w:val="none" w:sz="0" w:space="0" w:color="auto"/>
              </w:divBdr>
            </w:div>
          </w:divsChild>
        </w:div>
        <w:div w:id="759831638">
          <w:marLeft w:val="0"/>
          <w:marRight w:val="0"/>
          <w:marTop w:val="0"/>
          <w:marBottom w:val="0"/>
          <w:divBdr>
            <w:top w:val="none" w:sz="0" w:space="0" w:color="auto"/>
            <w:left w:val="none" w:sz="0" w:space="0" w:color="auto"/>
            <w:bottom w:val="none" w:sz="0" w:space="0" w:color="auto"/>
            <w:right w:val="none" w:sz="0" w:space="0" w:color="auto"/>
          </w:divBdr>
          <w:divsChild>
            <w:div w:id="1325744427">
              <w:marLeft w:val="0"/>
              <w:marRight w:val="0"/>
              <w:marTop w:val="0"/>
              <w:marBottom w:val="0"/>
              <w:divBdr>
                <w:top w:val="none" w:sz="0" w:space="0" w:color="auto"/>
                <w:left w:val="none" w:sz="0" w:space="0" w:color="auto"/>
                <w:bottom w:val="none" w:sz="0" w:space="0" w:color="auto"/>
                <w:right w:val="none" w:sz="0" w:space="0" w:color="auto"/>
              </w:divBdr>
            </w:div>
          </w:divsChild>
        </w:div>
        <w:div w:id="783890394">
          <w:marLeft w:val="0"/>
          <w:marRight w:val="0"/>
          <w:marTop w:val="0"/>
          <w:marBottom w:val="0"/>
          <w:divBdr>
            <w:top w:val="none" w:sz="0" w:space="0" w:color="auto"/>
            <w:left w:val="none" w:sz="0" w:space="0" w:color="auto"/>
            <w:bottom w:val="none" w:sz="0" w:space="0" w:color="auto"/>
            <w:right w:val="none" w:sz="0" w:space="0" w:color="auto"/>
          </w:divBdr>
          <w:divsChild>
            <w:div w:id="718943387">
              <w:marLeft w:val="0"/>
              <w:marRight w:val="0"/>
              <w:marTop w:val="0"/>
              <w:marBottom w:val="0"/>
              <w:divBdr>
                <w:top w:val="none" w:sz="0" w:space="0" w:color="auto"/>
                <w:left w:val="none" w:sz="0" w:space="0" w:color="auto"/>
                <w:bottom w:val="none" w:sz="0" w:space="0" w:color="auto"/>
                <w:right w:val="none" w:sz="0" w:space="0" w:color="auto"/>
              </w:divBdr>
            </w:div>
          </w:divsChild>
        </w:div>
        <w:div w:id="815336534">
          <w:marLeft w:val="0"/>
          <w:marRight w:val="0"/>
          <w:marTop w:val="0"/>
          <w:marBottom w:val="0"/>
          <w:divBdr>
            <w:top w:val="none" w:sz="0" w:space="0" w:color="auto"/>
            <w:left w:val="none" w:sz="0" w:space="0" w:color="auto"/>
            <w:bottom w:val="none" w:sz="0" w:space="0" w:color="auto"/>
            <w:right w:val="none" w:sz="0" w:space="0" w:color="auto"/>
          </w:divBdr>
          <w:divsChild>
            <w:div w:id="701973740">
              <w:marLeft w:val="0"/>
              <w:marRight w:val="0"/>
              <w:marTop w:val="0"/>
              <w:marBottom w:val="0"/>
              <w:divBdr>
                <w:top w:val="none" w:sz="0" w:space="0" w:color="auto"/>
                <w:left w:val="none" w:sz="0" w:space="0" w:color="auto"/>
                <w:bottom w:val="none" w:sz="0" w:space="0" w:color="auto"/>
                <w:right w:val="none" w:sz="0" w:space="0" w:color="auto"/>
              </w:divBdr>
            </w:div>
          </w:divsChild>
        </w:div>
        <w:div w:id="851066362">
          <w:marLeft w:val="0"/>
          <w:marRight w:val="0"/>
          <w:marTop w:val="0"/>
          <w:marBottom w:val="0"/>
          <w:divBdr>
            <w:top w:val="none" w:sz="0" w:space="0" w:color="auto"/>
            <w:left w:val="none" w:sz="0" w:space="0" w:color="auto"/>
            <w:bottom w:val="none" w:sz="0" w:space="0" w:color="auto"/>
            <w:right w:val="none" w:sz="0" w:space="0" w:color="auto"/>
          </w:divBdr>
          <w:divsChild>
            <w:div w:id="67194873">
              <w:marLeft w:val="0"/>
              <w:marRight w:val="0"/>
              <w:marTop w:val="0"/>
              <w:marBottom w:val="0"/>
              <w:divBdr>
                <w:top w:val="none" w:sz="0" w:space="0" w:color="auto"/>
                <w:left w:val="none" w:sz="0" w:space="0" w:color="auto"/>
                <w:bottom w:val="none" w:sz="0" w:space="0" w:color="auto"/>
                <w:right w:val="none" w:sz="0" w:space="0" w:color="auto"/>
              </w:divBdr>
            </w:div>
          </w:divsChild>
        </w:div>
        <w:div w:id="868950004">
          <w:marLeft w:val="0"/>
          <w:marRight w:val="0"/>
          <w:marTop w:val="0"/>
          <w:marBottom w:val="0"/>
          <w:divBdr>
            <w:top w:val="none" w:sz="0" w:space="0" w:color="auto"/>
            <w:left w:val="none" w:sz="0" w:space="0" w:color="auto"/>
            <w:bottom w:val="none" w:sz="0" w:space="0" w:color="auto"/>
            <w:right w:val="none" w:sz="0" w:space="0" w:color="auto"/>
          </w:divBdr>
          <w:divsChild>
            <w:div w:id="1209880232">
              <w:marLeft w:val="0"/>
              <w:marRight w:val="0"/>
              <w:marTop w:val="0"/>
              <w:marBottom w:val="0"/>
              <w:divBdr>
                <w:top w:val="none" w:sz="0" w:space="0" w:color="auto"/>
                <w:left w:val="none" w:sz="0" w:space="0" w:color="auto"/>
                <w:bottom w:val="none" w:sz="0" w:space="0" w:color="auto"/>
                <w:right w:val="none" w:sz="0" w:space="0" w:color="auto"/>
              </w:divBdr>
            </w:div>
          </w:divsChild>
        </w:div>
        <w:div w:id="878904561">
          <w:marLeft w:val="0"/>
          <w:marRight w:val="0"/>
          <w:marTop w:val="0"/>
          <w:marBottom w:val="0"/>
          <w:divBdr>
            <w:top w:val="none" w:sz="0" w:space="0" w:color="auto"/>
            <w:left w:val="none" w:sz="0" w:space="0" w:color="auto"/>
            <w:bottom w:val="none" w:sz="0" w:space="0" w:color="auto"/>
            <w:right w:val="none" w:sz="0" w:space="0" w:color="auto"/>
          </w:divBdr>
          <w:divsChild>
            <w:div w:id="966935815">
              <w:marLeft w:val="0"/>
              <w:marRight w:val="0"/>
              <w:marTop w:val="0"/>
              <w:marBottom w:val="0"/>
              <w:divBdr>
                <w:top w:val="none" w:sz="0" w:space="0" w:color="auto"/>
                <w:left w:val="none" w:sz="0" w:space="0" w:color="auto"/>
                <w:bottom w:val="none" w:sz="0" w:space="0" w:color="auto"/>
                <w:right w:val="none" w:sz="0" w:space="0" w:color="auto"/>
              </w:divBdr>
            </w:div>
          </w:divsChild>
        </w:div>
        <w:div w:id="930770791">
          <w:marLeft w:val="0"/>
          <w:marRight w:val="0"/>
          <w:marTop w:val="0"/>
          <w:marBottom w:val="0"/>
          <w:divBdr>
            <w:top w:val="none" w:sz="0" w:space="0" w:color="auto"/>
            <w:left w:val="none" w:sz="0" w:space="0" w:color="auto"/>
            <w:bottom w:val="none" w:sz="0" w:space="0" w:color="auto"/>
            <w:right w:val="none" w:sz="0" w:space="0" w:color="auto"/>
          </w:divBdr>
          <w:divsChild>
            <w:div w:id="691032531">
              <w:marLeft w:val="0"/>
              <w:marRight w:val="0"/>
              <w:marTop w:val="0"/>
              <w:marBottom w:val="0"/>
              <w:divBdr>
                <w:top w:val="none" w:sz="0" w:space="0" w:color="auto"/>
                <w:left w:val="none" w:sz="0" w:space="0" w:color="auto"/>
                <w:bottom w:val="none" w:sz="0" w:space="0" w:color="auto"/>
                <w:right w:val="none" w:sz="0" w:space="0" w:color="auto"/>
              </w:divBdr>
            </w:div>
          </w:divsChild>
        </w:div>
        <w:div w:id="934051746">
          <w:marLeft w:val="0"/>
          <w:marRight w:val="0"/>
          <w:marTop w:val="0"/>
          <w:marBottom w:val="0"/>
          <w:divBdr>
            <w:top w:val="none" w:sz="0" w:space="0" w:color="auto"/>
            <w:left w:val="none" w:sz="0" w:space="0" w:color="auto"/>
            <w:bottom w:val="none" w:sz="0" w:space="0" w:color="auto"/>
            <w:right w:val="none" w:sz="0" w:space="0" w:color="auto"/>
          </w:divBdr>
          <w:divsChild>
            <w:div w:id="1643197041">
              <w:marLeft w:val="0"/>
              <w:marRight w:val="0"/>
              <w:marTop w:val="0"/>
              <w:marBottom w:val="0"/>
              <w:divBdr>
                <w:top w:val="none" w:sz="0" w:space="0" w:color="auto"/>
                <w:left w:val="none" w:sz="0" w:space="0" w:color="auto"/>
                <w:bottom w:val="none" w:sz="0" w:space="0" w:color="auto"/>
                <w:right w:val="none" w:sz="0" w:space="0" w:color="auto"/>
              </w:divBdr>
            </w:div>
          </w:divsChild>
        </w:div>
        <w:div w:id="943458674">
          <w:marLeft w:val="0"/>
          <w:marRight w:val="0"/>
          <w:marTop w:val="0"/>
          <w:marBottom w:val="0"/>
          <w:divBdr>
            <w:top w:val="none" w:sz="0" w:space="0" w:color="auto"/>
            <w:left w:val="none" w:sz="0" w:space="0" w:color="auto"/>
            <w:bottom w:val="none" w:sz="0" w:space="0" w:color="auto"/>
            <w:right w:val="none" w:sz="0" w:space="0" w:color="auto"/>
          </w:divBdr>
          <w:divsChild>
            <w:div w:id="819077487">
              <w:marLeft w:val="0"/>
              <w:marRight w:val="0"/>
              <w:marTop w:val="0"/>
              <w:marBottom w:val="0"/>
              <w:divBdr>
                <w:top w:val="none" w:sz="0" w:space="0" w:color="auto"/>
                <w:left w:val="none" w:sz="0" w:space="0" w:color="auto"/>
                <w:bottom w:val="none" w:sz="0" w:space="0" w:color="auto"/>
                <w:right w:val="none" w:sz="0" w:space="0" w:color="auto"/>
              </w:divBdr>
            </w:div>
          </w:divsChild>
        </w:div>
        <w:div w:id="944384206">
          <w:marLeft w:val="0"/>
          <w:marRight w:val="0"/>
          <w:marTop w:val="0"/>
          <w:marBottom w:val="0"/>
          <w:divBdr>
            <w:top w:val="none" w:sz="0" w:space="0" w:color="auto"/>
            <w:left w:val="none" w:sz="0" w:space="0" w:color="auto"/>
            <w:bottom w:val="none" w:sz="0" w:space="0" w:color="auto"/>
            <w:right w:val="none" w:sz="0" w:space="0" w:color="auto"/>
          </w:divBdr>
          <w:divsChild>
            <w:div w:id="1989047863">
              <w:marLeft w:val="0"/>
              <w:marRight w:val="0"/>
              <w:marTop w:val="0"/>
              <w:marBottom w:val="0"/>
              <w:divBdr>
                <w:top w:val="none" w:sz="0" w:space="0" w:color="auto"/>
                <w:left w:val="none" w:sz="0" w:space="0" w:color="auto"/>
                <w:bottom w:val="none" w:sz="0" w:space="0" w:color="auto"/>
                <w:right w:val="none" w:sz="0" w:space="0" w:color="auto"/>
              </w:divBdr>
            </w:div>
          </w:divsChild>
        </w:div>
        <w:div w:id="1027871544">
          <w:marLeft w:val="0"/>
          <w:marRight w:val="0"/>
          <w:marTop w:val="0"/>
          <w:marBottom w:val="0"/>
          <w:divBdr>
            <w:top w:val="none" w:sz="0" w:space="0" w:color="auto"/>
            <w:left w:val="none" w:sz="0" w:space="0" w:color="auto"/>
            <w:bottom w:val="none" w:sz="0" w:space="0" w:color="auto"/>
            <w:right w:val="none" w:sz="0" w:space="0" w:color="auto"/>
          </w:divBdr>
          <w:divsChild>
            <w:div w:id="1137183983">
              <w:marLeft w:val="0"/>
              <w:marRight w:val="0"/>
              <w:marTop w:val="0"/>
              <w:marBottom w:val="0"/>
              <w:divBdr>
                <w:top w:val="none" w:sz="0" w:space="0" w:color="auto"/>
                <w:left w:val="none" w:sz="0" w:space="0" w:color="auto"/>
                <w:bottom w:val="none" w:sz="0" w:space="0" w:color="auto"/>
                <w:right w:val="none" w:sz="0" w:space="0" w:color="auto"/>
              </w:divBdr>
            </w:div>
          </w:divsChild>
        </w:div>
        <w:div w:id="1047607025">
          <w:marLeft w:val="0"/>
          <w:marRight w:val="0"/>
          <w:marTop w:val="0"/>
          <w:marBottom w:val="0"/>
          <w:divBdr>
            <w:top w:val="none" w:sz="0" w:space="0" w:color="auto"/>
            <w:left w:val="none" w:sz="0" w:space="0" w:color="auto"/>
            <w:bottom w:val="none" w:sz="0" w:space="0" w:color="auto"/>
            <w:right w:val="none" w:sz="0" w:space="0" w:color="auto"/>
          </w:divBdr>
          <w:divsChild>
            <w:div w:id="572591587">
              <w:marLeft w:val="0"/>
              <w:marRight w:val="0"/>
              <w:marTop w:val="0"/>
              <w:marBottom w:val="0"/>
              <w:divBdr>
                <w:top w:val="none" w:sz="0" w:space="0" w:color="auto"/>
                <w:left w:val="none" w:sz="0" w:space="0" w:color="auto"/>
                <w:bottom w:val="none" w:sz="0" w:space="0" w:color="auto"/>
                <w:right w:val="none" w:sz="0" w:space="0" w:color="auto"/>
              </w:divBdr>
            </w:div>
          </w:divsChild>
        </w:div>
        <w:div w:id="1049379872">
          <w:marLeft w:val="0"/>
          <w:marRight w:val="0"/>
          <w:marTop w:val="0"/>
          <w:marBottom w:val="0"/>
          <w:divBdr>
            <w:top w:val="none" w:sz="0" w:space="0" w:color="auto"/>
            <w:left w:val="none" w:sz="0" w:space="0" w:color="auto"/>
            <w:bottom w:val="none" w:sz="0" w:space="0" w:color="auto"/>
            <w:right w:val="none" w:sz="0" w:space="0" w:color="auto"/>
          </w:divBdr>
          <w:divsChild>
            <w:div w:id="190655766">
              <w:marLeft w:val="0"/>
              <w:marRight w:val="0"/>
              <w:marTop w:val="0"/>
              <w:marBottom w:val="0"/>
              <w:divBdr>
                <w:top w:val="none" w:sz="0" w:space="0" w:color="auto"/>
                <w:left w:val="none" w:sz="0" w:space="0" w:color="auto"/>
                <w:bottom w:val="none" w:sz="0" w:space="0" w:color="auto"/>
                <w:right w:val="none" w:sz="0" w:space="0" w:color="auto"/>
              </w:divBdr>
            </w:div>
          </w:divsChild>
        </w:div>
        <w:div w:id="1050807914">
          <w:marLeft w:val="0"/>
          <w:marRight w:val="0"/>
          <w:marTop w:val="0"/>
          <w:marBottom w:val="0"/>
          <w:divBdr>
            <w:top w:val="none" w:sz="0" w:space="0" w:color="auto"/>
            <w:left w:val="none" w:sz="0" w:space="0" w:color="auto"/>
            <w:bottom w:val="none" w:sz="0" w:space="0" w:color="auto"/>
            <w:right w:val="none" w:sz="0" w:space="0" w:color="auto"/>
          </w:divBdr>
          <w:divsChild>
            <w:div w:id="1829245381">
              <w:marLeft w:val="0"/>
              <w:marRight w:val="0"/>
              <w:marTop w:val="0"/>
              <w:marBottom w:val="0"/>
              <w:divBdr>
                <w:top w:val="none" w:sz="0" w:space="0" w:color="auto"/>
                <w:left w:val="none" w:sz="0" w:space="0" w:color="auto"/>
                <w:bottom w:val="none" w:sz="0" w:space="0" w:color="auto"/>
                <w:right w:val="none" w:sz="0" w:space="0" w:color="auto"/>
              </w:divBdr>
            </w:div>
          </w:divsChild>
        </w:div>
        <w:div w:id="1086003780">
          <w:marLeft w:val="0"/>
          <w:marRight w:val="0"/>
          <w:marTop w:val="0"/>
          <w:marBottom w:val="0"/>
          <w:divBdr>
            <w:top w:val="none" w:sz="0" w:space="0" w:color="auto"/>
            <w:left w:val="none" w:sz="0" w:space="0" w:color="auto"/>
            <w:bottom w:val="none" w:sz="0" w:space="0" w:color="auto"/>
            <w:right w:val="none" w:sz="0" w:space="0" w:color="auto"/>
          </w:divBdr>
          <w:divsChild>
            <w:div w:id="1757089614">
              <w:marLeft w:val="0"/>
              <w:marRight w:val="0"/>
              <w:marTop w:val="0"/>
              <w:marBottom w:val="0"/>
              <w:divBdr>
                <w:top w:val="none" w:sz="0" w:space="0" w:color="auto"/>
                <w:left w:val="none" w:sz="0" w:space="0" w:color="auto"/>
                <w:bottom w:val="none" w:sz="0" w:space="0" w:color="auto"/>
                <w:right w:val="none" w:sz="0" w:space="0" w:color="auto"/>
              </w:divBdr>
            </w:div>
          </w:divsChild>
        </w:div>
        <w:div w:id="1101149329">
          <w:marLeft w:val="0"/>
          <w:marRight w:val="0"/>
          <w:marTop w:val="0"/>
          <w:marBottom w:val="0"/>
          <w:divBdr>
            <w:top w:val="none" w:sz="0" w:space="0" w:color="auto"/>
            <w:left w:val="none" w:sz="0" w:space="0" w:color="auto"/>
            <w:bottom w:val="none" w:sz="0" w:space="0" w:color="auto"/>
            <w:right w:val="none" w:sz="0" w:space="0" w:color="auto"/>
          </w:divBdr>
          <w:divsChild>
            <w:div w:id="1956406397">
              <w:marLeft w:val="0"/>
              <w:marRight w:val="0"/>
              <w:marTop w:val="0"/>
              <w:marBottom w:val="0"/>
              <w:divBdr>
                <w:top w:val="none" w:sz="0" w:space="0" w:color="auto"/>
                <w:left w:val="none" w:sz="0" w:space="0" w:color="auto"/>
                <w:bottom w:val="none" w:sz="0" w:space="0" w:color="auto"/>
                <w:right w:val="none" w:sz="0" w:space="0" w:color="auto"/>
              </w:divBdr>
            </w:div>
          </w:divsChild>
        </w:div>
        <w:div w:id="1116947468">
          <w:marLeft w:val="0"/>
          <w:marRight w:val="0"/>
          <w:marTop w:val="0"/>
          <w:marBottom w:val="0"/>
          <w:divBdr>
            <w:top w:val="none" w:sz="0" w:space="0" w:color="auto"/>
            <w:left w:val="none" w:sz="0" w:space="0" w:color="auto"/>
            <w:bottom w:val="none" w:sz="0" w:space="0" w:color="auto"/>
            <w:right w:val="none" w:sz="0" w:space="0" w:color="auto"/>
          </w:divBdr>
          <w:divsChild>
            <w:div w:id="357972474">
              <w:marLeft w:val="0"/>
              <w:marRight w:val="0"/>
              <w:marTop w:val="0"/>
              <w:marBottom w:val="0"/>
              <w:divBdr>
                <w:top w:val="none" w:sz="0" w:space="0" w:color="auto"/>
                <w:left w:val="none" w:sz="0" w:space="0" w:color="auto"/>
                <w:bottom w:val="none" w:sz="0" w:space="0" w:color="auto"/>
                <w:right w:val="none" w:sz="0" w:space="0" w:color="auto"/>
              </w:divBdr>
            </w:div>
          </w:divsChild>
        </w:div>
        <w:div w:id="1131169048">
          <w:marLeft w:val="0"/>
          <w:marRight w:val="0"/>
          <w:marTop w:val="0"/>
          <w:marBottom w:val="0"/>
          <w:divBdr>
            <w:top w:val="none" w:sz="0" w:space="0" w:color="auto"/>
            <w:left w:val="none" w:sz="0" w:space="0" w:color="auto"/>
            <w:bottom w:val="none" w:sz="0" w:space="0" w:color="auto"/>
            <w:right w:val="none" w:sz="0" w:space="0" w:color="auto"/>
          </w:divBdr>
          <w:divsChild>
            <w:div w:id="185949562">
              <w:marLeft w:val="0"/>
              <w:marRight w:val="0"/>
              <w:marTop w:val="0"/>
              <w:marBottom w:val="0"/>
              <w:divBdr>
                <w:top w:val="none" w:sz="0" w:space="0" w:color="auto"/>
                <w:left w:val="none" w:sz="0" w:space="0" w:color="auto"/>
                <w:bottom w:val="none" w:sz="0" w:space="0" w:color="auto"/>
                <w:right w:val="none" w:sz="0" w:space="0" w:color="auto"/>
              </w:divBdr>
            </w:div>
          </w:divsChild>
        </w:div>
        <w:div w:id="1175999294">
          <w:marLeft w:val="0"/>
          <w:marRight w:val="0"/>
          <w:marTop w:val="0"/>
          <w:marBottom w:val="0"/>
          <w:divBdr>
            <w:top w:val="none" w:sz="0" w:space="0" w:color="auto"/>
            <w:left w:val="none" w:sz="0" w:space="0" w:color="auto"/>
            <w:bottom w:val="none" w:sz="0" w:space="0" w:color="auto"/>
            <w:right w:val="none" w:sz="0" w:space="0" w:color="auto"/>
          </w:divBdr>
          <w:divsChild>
            <w:div w:id="441270442">
              <w:marLeft w:val="0"/>
              <w:marRight w:val="0"/>
              <w:marTop w:val="0"/>
              <w:marBottom w:val="0"/>
              <w:divBdr>
                <w:top w:val="none" w:sz="0" w:space="0" w:color="auto"/>
                <w:left w:val="none" w:sz="0" w:space="0" w:color="auto"/>
                <w:bottom w:val="none" w:sz="0" w:space="0" w:color="auto"/>
                <w:right w:val="none" w:sz="0" w:space="0" w:color="auto"/>
              </w:divBdr>
            </w:div>
          </w:divsChild>
        </w:div>
        <w:div w:id="1195267210">
          <w:marLeft w:val="0"/>
          <w:marRight w:val="0"/>
          <w:marTop w:val="0"/>
          <w:marBottom w:val="0"/>
          <w:divBdr>
            <w:top w:val="none" w:sz="0" w:space="0" w:color="auto"/>
            <w:left w:val="none" w:sz="0" w:space="0" w:color="auto"/>
            <w:bottom w:val="none" w:sz="0" w:space="0" w:color="auto"/>
            <w:right w:val="none" w:sz="0" w:space="0" w:color="auto"/>
          </w:divBdr>
          <w:divsChild>
            <w:div w:id="1753433705">
              <w:marLeft w:val="0"/>
              <w:marRight w:val="0"/>
              <w:marTop w:val="0"/>
              <w:marBottom w:val="0"/>
              <w:divBdr>
                <w:top w:val="none" w:sz="0" w:space="0" w:color="auto"/>
                <w:left w:val="none" w:sz="0" w:space="0" w:color="auto"/>
                <w:bottom w:val="none" w:sz="0" w:space="0" w:color="auto"/>
                <w:right w:val="none" w:sz="0" w:space="0" w:color="auto"/>
              </w:divBdr>
            </w:div>
          </w:divsChild>
        </w:div>
        <w:div w:id="1248734390">
          <w:marLeft w:val="0"/>
          <w:marRight w:val="0"/>
          <w:marTop w:val="0"/>
          <w:marBottom w:val="0"/>
          <w:divBdr>
            <w:top w:val="none" w:sz="0" w:space="0" w:color="auto"/>
            <w:left w:val="none" w:sz="0" w:space="0" w:color="auto"/>
            <w:bottom w:val="none" w:sz="0" w:space="0" w:color="auto"/>
            <w:right w:val="none" w:sz="0" w:space="0" w:color="auto"/>
          </w:divBdr>
          <w:divsChild>
            <w:div w:id="53968430">
              <w:marLeft w:val="0"/>
              <w:marRight w:val="0"/>
              <w:marTop w:val="0"/>
              <w:marBottom w:val="0"/>
              <w:divBdr>
                <w:top w:val="none" w:sz="0" w:space="0" w:color="auto"/>
                <w:left w:val="none" w:sz="0" w:space="0" w:color="auto"/>
                <w:bottom w:val="none" w:sz="0" w:space="0" w:color="auto"/>
                <w:right w:val="none" w:sz="0" w:space="0" w:color="auto"/>
              </w:divBdr>
            </w:div>
          </w:divsChild>
        </w:div>
        <w:div w:id="1270620297">
          <w:marLeft w:val="0"/>
          <w:marRight w:val="0"/>
          <w:marTop w:val="0"/>
          <w:marBottom w:val="0"/>
          <w:divBdr>
            <w:top w:val="none" w:sz="0" w:space="0" w:color="auto"/>
            <w:left w:val="none" w:sz="0" w:space="0" w:color="auto"/>
            <w:bottom w:val="none" w:sz="0" w:space="0" w:color="auto"/>
            <w:right w:val="none" w:sz="0" w:space="0" w:color="auto"/>
          </w:divBdr>
          <w:divsChild>
            <w:div w:id="507870459">
              <w:marLeft w:val="0"/>
              <w:marRight w:val="0"/>
              <w:marTop w:val="0"/>
              <w:marBottom w:val="0"/>
              <w:divBdr>
                <w:top w:val="none" w:sz="0" w:space="0" w:color="auto"/>
                <w:left w:val="none" w:sz="0" w:space="0" w:color="auto"/>
                <w:bottom w:val="none" w:sz="0" w:space="0" w:color="auto"/>
                <w:right w:val="none" w:sz="0" w:space="0" w:color="auto"/>
              </w:divBdr>
            </w:div>
          </w:divsChild>
        </w:div>
        <w:div w:id="1278952937">
          <w:marLeft w:val="0"/>
          <w:marRight w:val="0"/>
          <w:marTop w:val="0"/>
          <w:marBottom w:val="0"/>
          <w:divBdr>
            <w:top w:val="none" w:sz="0" w:space="0" w:color="auto"/>
            <w:left w:val="none" w:sz="0" w:space="0" w:color="auto"/>
            <w:bottom w:val="none" w:sz="0" w:space="0" w:color="auto"/>
            <w:right w:val="none" w:sz="0" w:space="0" w:color="auto"/>
          </w:divBdr>
          <w:divsChild>
            <w:div w:id="1011178664">
              <w:marLeft w:val="0"/>
              <w:marRight w:val="0"/>
              <w:marTop w:val="0"/>
              <w:marBottom w:val="0"/>
              <w:divBdr>
                <w:top w:val="none" w:sz="0" w:space="0" w:color="auto"/>
                <w:left w:val="none" w:sz="0" w:space="0" w:color="auto"/>
                <w:bottom w:val="none" w:sz="0" w:space="0" w:color="auto"/>
                <w:right w:val="none" w:sz="0" w:space="0" w:color="auto"/>
              </w:divBdr>
            </w:div>
          </w:divsChild>
        </w:div>
        <w:div w:id="1292177657">
          <w:marLeft w:val="0"/>
          <w:marRight w:val="0"/>
          <w:marTop w:val="0"/>
          <w:marBottom w:val="0"/>
          <w:divBdr>
            <w:top w:val="none" w:sz="0" w:space="0" w:color="auto"/>
            <w:left w:val="none" w:sz="0" w:space="0" w:color="auto"/>
            <w:bottom w:val="none" w:sz="0" w:space="0" w:color="auto"/>
            <w:right w:val="none" w:sz="0" w:space="0" w:color="auto"/>
          </w:divBdr>
          <w:divsChild>
            <w:div w:id="995691783">
              <w:marLeft w:val="0"/>
              <w:marRight w:val="0"/>
              <w:marTop w:val="0"/>
              <w:marBottom w:val="0"/>
              <w:divBdr>
                <w:top w:val="none" w:sz="0" w:space="0" w:color="auto"/>
                <w:left w:val="none" w:sz="0" w:space="0" w:color="auto"/>
                <w:bottom w:val="none" w:sz="0" w:space="0" w:color="auto"/>
                <w:right w:val="none" w:sz="0" w:space="0" w:color="auto"/>
              </w:divBdr>
            </w:div>
          </w:divsChild>
        </w:div>
        <w:div w:id="1303386903">
          <w:marLeft w:val="0"/>
          <w:marRight w:val="0"/>
          <w:marTop w:val="0"/>
          <w:marBottom w:val="0"/>
          <w:divBdr>
            <w:top w:val="none" w:sz="0" w:space="0" w:color="auto"/>
            <w:left w:val="none" w:sz="0" w:space="0" w:color="auto"/>
            <w:bottom w:val="none" w:sz="0" w:space="0" w:color="auto"/>
            <w:right w:val="none" w:sz="0" w:space="0" w:color="auto"/>
          </w:divBdr>
          <w:divsChild>
            <w:div w:id="821507508">
              <w:marLeft w:val="0"/>
              <w:marRight w:val="0"/>
              <w:marTop w:val="0"/>
              <w:marBottom w:val="0"/>
              <w:divBdr>
                <w:top w:val="none" w:sz="0" w:space="0" w:color="auto"/>
                <w:left w:val="none" w:sz="0" w:space="0" w:color="auto"/>
                <w:bottom w:val="none" w:sz="0" w:space="0" w:color="auto"/>
                <w:right w:val="none" w:sz="0" w:space="0" w:color="auto"/>
              </w:divBdr>
            </w:div>
          </w:divsChild>
        </w:div>
        <w:div w:id="1326939468">
          <w:marLeft w:val="0"/>
          <w:marRight w:val="0"/>
          <w:marTop w:val="0"/>
          <w:marBottom w:val="0"/>
          <w:divBdr>
            <w:top w:val="none" w:sz="0" w:space="0" w:color="auto"/>
            <w:left w:val="none" w:sz="0" w:space="0" w:color="auto"/>
            <w:bottom w:val="none" w:sz="0" w:space="0" w:color="auto"/>
            <w:right w:val="none" w:sz="0" w:space="0" w:color="auto"/>
          </w:divBdr>
          <w:divsChild>
            <w:div w:id="632449590">
              <w:marLeft w:val="0"/>
              <w:marRight w:val="0"/>
              <w:marTop w:val="0"/>
              <w:marBottom w:val="0"/>
              <w:divBdr>
                <w:top w:val="none" w:sz="0" w:space="0" w:color="auto"/>
                <w:left w:val="none" w:sz="0" w:space="0" w:color="auto"/>
                <w:bottom w:val="none" w:sz="0" w:space="0" w:color="auto"/>
                <w:right w:val="none" w:sz="0" w:space="0" w:color="auto"/>
              </w:divBdr>
            </w:div>
          </w:divsChild>
        </w:div>
        <w:div w:id="1347054509">
          <w:marLeft w:val="0"/>
          <w:marRight w:val="0"/>
          <w:marTop w:val="0"/>
          <w:marBottom w:val="0"/>
          <w:divBdr>
            <w:top w:val="none" w:sz="0" w:space="0" w:color="auto"/>
            <w:left w:val="none" w:sz="0" w:space="0" w:color="auto"/>
            <w:bottom w:val="none" w:sz="0" w:space="0" w:color="auto"/>
            <w:right w:val="none" w:sz="0" w:space="0" w:color="auto"/>
          </w:divBdr>
          <w:divsChild>
            <w:div w:id="804082863">
              <w:marLeft w:val="0"/>
              <w:marRight w:val="0"/>
              <w:marTop w:val="0"/>
              <w:marBottom w:val="0"/>
              <w:divBdr>
                <w:top w:val="none" w:sz="0" w:space="0" w:color="auto"/>
                <w:left w:val="none" w:sz="0" w:space="0" w:color="auto"/>
                <w:bottom w:val="none" w:sz="0" w:space="0" w:color="auto"/>
                <w:right w:val="none" w:sz="0" w:space="0" w:color="auto"/>
              </w:divBdr>
            </w:div>
          </w:divsChild>
        </w:div>
        <w:div w:id="1355569431">
          <w:marLeft w:val="0"/>
          <w:marRight w:val="0"/>
          <w:marTop w:val="0"/>
          <w:marBottom w:val="0"/>
          <w:divBdr>
            <w:top w:val="none" w:sz="0" w:space="0" w:color="auto"/>
            <w:left w:val="none" w:sz="0" w:space="0" w:color="auto"/>
            <w:bottom w:val="none" w:sz="0" w:space="0" w:color="auto"/>
            <w:right w:val="none" w:sz="0" w:space="0" w:color="auto"/>
          </w:divBdr>
          <w:divsChild>
            <w:div w:id="2060276597">
              <w:marLeft w:val="0"/>
              <w:marRight w:val="0"/>
              <w:marTop w:val="0"/>
              <w:marBottom w:val="0"/>
              <w:divBdr>
                <w:top w:val="none" w:sz="0" w:space="0" w:color="auto"/>
                <w:left w:val="none" w:sz="0" w:space="0" w:color="auto"/>
                <w:bottom w:val="none" w:sz="0" w:space="0" w:color="auto"/>
                <w:right w:val="none" w:sz="0" w:space="0" w:color="auto"/>
              </w:divBdr>
            </w:div>
          </w:divsChild>
        </w:div>
        <w:div w:id="1369721047">
          <w:marLeft w:val="0"/>
          <w:marRight w:val="0"/>
          <w:marTop w:val="0"/>
          <w:marBottom w:val="0"/>
          <w:divBdr>
            <w:top w:val="none" w:sz="0" w:space="0" w:color="auto"/>
            <w:left w:val="none" w:sz="0" w:space="0" w:color="auto"/>
            <w:bottom w:val="none" w:sz="0" w:space="0" w:color="auto"/>
            <w:right w:val="none" w:sz="0" w:space="0" w:color="auto"/>
          </w:divBdr>
          <w:divsChild>
            <w:div w:id="1468012748">
              <w:marLeft w:val="0"/>
              <w:marRight w:val="0"/>
              <w:marTop w:val="0"/>
              <w:marBottom w:val="0"/>
              <w:divBdr>
                <w:top w:val="none" w:sz="0" w:space="0" w:color="auto"/>
                <w:left w:val="none" w:sz="0" w:space="0" w:color="auto"/>
                <w:bottom w:val="none" w:sz="0" w:space="0" w:color="auto"/>
                <w:right w:val="none" w:sz="0" w:space="0" w:color="auto"/>
              </w:divBdr>
            </w:div>
          </w:divsChild>
        </w:div>
        <w:div w:id="1373845303">
          <w:marLeft w:val="0"/>
          <w:marRight w:val="0"/>
          <w:marTop w:val="0"/>
          <w:marBottom w:val="0"/>
          <w:divBdr>
            <w:top w:val="none" w:sz="0" w:space="0" w:color="auto"/>
            <w:left w:val="none" w:sz="0" w:space="0" w:color="auto"/>
            <w:bottom w:val="none" w:sz="0" w:space="0" w:color="auto"/>
            <w:right w:val="none" w:sz="0" w:space="0" w:color="auto"/>
          </w:divBdr>
          <w:divsChild>
            <w:div w:id="588077558">
              <w:marLeft w:val="0"/>
              <w:marRight w:val="0"/>
              <w:marTop w:val="0"/>
              <w:marBottom w:val="0"/>
              <w:divBdr>
                <w:top w:val="none" w:sz="0" w:space="0" w:color="auto"/>
                <w:left w:val="none" w:sz="0" w:space="0" w:color="auto"/>
                <w:bottom w:val="none" w:sz="0" w:space="0" w:color="auto"/>
                <w:right w:val="none" w:sz="0" w:space="0" w:color="auto"/>
              </w:divBdr>
            </w:div>
          </w:divsChild>
        </w:div>
        <w:div w:id="1385177235">
          <w:marLeft w:val="0"/>
          <w:marRight w:val="0"/>
          <w:marTop w:val="0"/>
          <w:marBottom w:val="0"/>
          <w:divBdr>
            <w:top w:val="none" w:sz="0" w:space="0" w:color="auto"/>
            <w:left w:val="none" w:sz="0" w:space="0" w:color="auto"/>
            <w:bottom w:val="none" w:sz="0" w:space="0" w:color="auto"/>
            <w:right w:val="none" w:sz="0" w:space="0" w:color="auto"/>
          </w:divBdr>
          <w:divsChild>
            <w:div w:id="1593277474">
              <w:marLeft w:val="0"/>
              <w:marRight w:val="0"/>
              <w:marTop w:val="0"/>
              <w:marBottom w:val="0"/>
              <w:divBdr>
                <w:top w:val="none" w:sz="0" w:space="0" w:color="auto"/>
                <w:left w:val="none" w:sz="0" w:space="0" w:color="auto"/>
                <w:bottom w:val="none" w:sz="0" w:space="0" w:color="auto"/>
                <w:right w:val="none" w:sz="0" w:space="0" w:color="auto"/>
              </w:divBdr>
            </w:div>
          </w:divsChild>
        </w:div>
        <w:div w:id="1394037071">
          <w:marLeft w:val="0"/>
          <w:marRight w:val="0"/>
          <w:marTop w:val="0"/>
          <w:marBottom w:val="0"/>
          <w:divBdr>
            <w:top w:val="none" w:sz="0" w:space="0" w:color="auto"/>
            <w:left w:val="none" w:sz="0" w:space="0" w:color="auto"/>
            <w:bottom w:val="none" w:sz="0" w:space="0" w:color="auto"/>
            <w:right w:val="none" w:sz="0" w:space="0" w:color="auto"/>
          </w:divBdr>
          <w:divsChild>
            <w:div w:id="91626980">
              <w:marLeft w:val="0"/>
              <w:marRight w:val="0"/>
              <w:marTop w:val="0"/>
              <w:marBottom w:val="0"/>
              <w:divBdr>
                <w:top w:val="none" w:sz="0" w:space="0" w:color="auto"/>
                <w:left w:val="none" w:sz="0" w:space="0" w:color="auto"/>
                <w:bottom w:val="none" w:sz="0" w:space="0" w:color="auto"/>
                <w:right w:val="none" w:sz="0" w:space="0" w:color="auto"/>
              </w:divBdr>
            </w:div>
          </w:divsChild>
        </w:div>
        <w:div w:id="1413118985">
          <w:marLeft w:val="0"/>
          <w:marRight w:val="0"/>
          <w:marTop w:val="0"/>
          <w:marBottom w:val="0"/>
          <w:divBdr>
            <w:top w:val="none" w:sz="0" w:space="0" w:color="auto"/>
            <w:left w:val="none" w:sz="0" w:space="0" w:color="auto"/>
            <w:bottom w:val="none" w:sz="0" w:space="0" w:color="auto"/>
            <w:right w:val="none" w:sz="0" w:space="0" w:color="auto"/>
          </w:divBdr>
          <w:divsChild>
            <w:div w:id="832374850">
              <w:marLeft w:val="0"/>
              <w:marRight w:val="0"/>
              <w:marTop w:val="0"/>
              <w:marBottom w:val="0"/>
              <w:divBdr>
                <w:top w:val="none" w:sz="0" w:space="0" w:color="auto"/>
                <w:left w:val="none" w:sz="0" w:space="0" w:color="auto"/>
                <w:bottom w:val="none" w:sz="0" w:space="0" w:color="auto"/>
                <w:right w:val="none" w:sz="0" w:space="0" w:color="auto"/>
              </w:divBdr>
            </w:div>
          </w:divsChild>
        </w:div>
        <w:div w:id="1415205268">
          <w:marLeft w:val="0"/>
          <w:marRight w:val="0"/>
          <w:marTop w:val="0"/>
          <w:marBottom w:val="0"/>
          <w:divBdr>
            <w:top w:val="none" w:sz="0" w:space="0" w:color="auto"/>
            <w:left w:val="none" w:sz="0" w:space="0" w:color="auto"/>
            <w:bottom w:val="none" w:sz="0" w:space="0" w:color="auto"/>
            <w:right w:val="none" w:sz="0" w:space="0" w:color="auto"/>
          </w:divBdr>
          <w:divsChild>
            <w:div w:id="1956524658">
              <w:marLeft w:val="0"/>
              <w:marRight w:val="0"/>
              <w:marTop w:val="0"/>
              <w:marBottom w:val="0"/>
              <w:divBdr>
                <w:top w:val="none" w:sz="0" w:space="0" w:color="auto"/>
                <w:left w:val="none" w:sz="0" w:space="0" w:color="auto"/>
                <w:bottom w:val="none" w:sz="0" w:space="0" w:color="auto"/>
                <w:right w:val="none" w:sz="0" w:space="0" w:color="auto"/>
              </w:divBdr>
            </w:div>
          </w:divsChild>
        </w:div>
        <w:div w:id="1416127815">
          <w:marLeft w:val="0"/>
          <w:marRight w:val="0"/>
          <w:marTop w:val="0"/>
          <w:marBottom w:val="0"/>
          <w:divBdr>
            <w:top w:val="none" w:sz="0" w:space="0" w:color="auto"/>
            <w:left w:val="none" w:sz="0" w:space="0" w:color="auto"/>
            <w:bottom w:val="none" w:sz="0" w:space="0" w:color="auto"/>
            <w:right w:val="none" w:sz="0" w:space="0" w:color="auto"/>
          </w:divBdr>
          <w:divsChild>
            <w:div w:id="725882156">
              <w:marLeft w:val="0"/>
              <w:marRight w:val="0"/>
              <w:marTop w:val="0"/>
              <w:marBottom w:val="0"/>
              <w:divBdr>
                <w:top w:val="none" w:sz="0" w:space="0" w:color="auto"/>
                <w:left w:val="none" w:sz="0" w:space="0" w:color="auto"/>
                <w:bottom w:val="none" w:sz="0" w:space="0" w:color="auto"/>
                <w:right w:val="none" w:sz="0" w:space="0" w:color="auto"/>
              </w:divBdr>
            </w:div>
          </w:divsChild>
        </w:div>
        <w:div w:id="1435904191">
          <w:marLeft w:val="0"/>
          <w:marRight w:val="0"/>
          <w:marTop w:val="0"/>
          <w:marBottom w:val="0"/>
          <w:divBdr>
            <w:top w:val="none" w:sz="0" w:space="0" w:color="auto"/>
            <w:left w:val="none" w:sz="0" w:space="0" w:color="auto"/>
            <w:bottom w:val="none" w:sz="0" w:space="0" w:color="auto"/>
            <w:right w:val="none" w:sz="0" w:space="0" w:color="auto"/>
          </w:divBdr>
          <w:divsChild>
            <w:div w:id="279842873">
              <w:marLeft w:val="0"/>
              <w:marRight w:val="0"/>
              <w:marTop w:val="0"/>
              <w:marBottom w:val="0"/>
              <w:divBdr>
                <w:top w:val="none" w:sz="0" w:space="0" w:color="auto"/>
                <w:left w:val="none" w:sz="0" w:space="0" w:color="auto"/>
                <w:bottom w:val="none" w:sz="0" w:space="0" w:color="auto"/>
                <w:right w:val="none" w:sz="0" w:space="0" w:color="auto"/>
              </w:divBdr>
            </w:div>
          </w:divsChild>
        </w:div>
        <w:div w:id="1437675232">
          <w:marLeft w:val="0"/>
          <w:marRight w:val="0"/>
          <w:marTop w:val="0"/>
          <w:marBottom w:val="0"/>
          <w:divBdr>
            <w:top w:val="none" w:sz="0" w:space="0" w:color="auto"/>
            <w:left w:val="none" w:sz="0" w:space="0" w:color="auto"/>
            <w:bottom w:val="none" w:sz="0" w:space="0" w:color="auto"/>
            <w:right w:val="none" w:sz="0" w:space="0" w:color="auto"/>
          </w:divBdr>
          <w:divsChild>
            <w:div w:id="392699835">
              <w:marLeft w:val="0"/>
              <w:marRight w:val="0"/>
              <w:marTop w:val="0"/>
              <w:marBottom w:val="0"/>
              <w:divBdr>
                <w:top w:val="none" w:sz="0" w:space="0" w:color="auto"/>
                <w:left w:val="none" w:sz="0" w:space="0" w:color="auto"/>
                <w:bottom w:val="none" w:sz="0" w:space="0" w:color="auto"/>
                <w:right w:val="none" w:sz="0" w:space="0" w:color="auto"/>
              </w:divBdr>
            </w:div>
          </w:divsChild>
        </w:div>
        <w:div w:id="1453086160">
          <w:marLeft w:val="0"/>
          <w:marRight w:val="0"/>
          <w:marTop w:val="0"/>
          <w:marBottom w:val="0"/>
          <w:divBdr>
            <w:top w:val="none" w:sz="0" w:space="0" w:color="auto"/>
            <w:left w:val="none" w:sz="0" w:space="0" w:color="auto"/>
            <w:bottom w:val="none" w:sz="0" w:space="0" w:color="auto"/>
            <w:right w:val="none" w:sz="0" w:space="0" w:color="auto"/>
          </w:divBdr>
          <w:divsChild>
            <w:div w:id="653802282">
              <w:marLeft w:val="0"/>
              <w:marRight w:val="0"/>
              <w:marTop w:val="0"/>
              <w:marBottom w:val="0"/>
              <w:divBdr>
                <w:top w:val="none" w:sz="0" w:space="0" w:color="auto"/>
                <w:left w:val="none" w:sz="0" w:space="0" w:color="auto"/>
                <w:bottom w:val="none" w:sz="0" w:space="0" w:color="auto"/>
                <w:right w:val="none" w:sz="0" w:space="0" w:color="auto"/>
              </w:divBdr>
            </w:div>
          </w:divsChild>
        </w:div>
        <w:div w:id="1557739467">
          <w:marLeft w:val="0"/>
          <w:marRight w:val="0"/>
          <w:marTop w:val="0"/>
          <w:marBottom w:val="0"/>
          <w:divBdr>
            <w:top w:val="none" w:sz="0" w:space="0" w:color="auto"/>
            <w:left w:val="none" w:sz="0" w:space="0" w:color="auto"/>
            <w:bottom w:val="none" w:sz="0" w:space="0" w:color="auto"/>
            <w:right w:val="none" w:sz="0" w:space="0" w:color="auto"/>
          </w:divBdr>
          <w:divsChild>
            <w:div w:id="355231246">
              <w:marLeft w:val="0"/>
              <w:marRight w:val="0"/>
              <w:marTop w:val="0"/>
              <w:marBottom w:val="0"/>
              <w:divBdr>
                <w:top w:val="none" w:sz="0" w:space="0" w:color="auto"/>
                <w:left w:val="none" w:sz="0" w:space="0" w:color="auto"/>
                <w:bottom w:val="none" w:sz="0" w:space="0" w:color="auto"/>
                <w:right w:val="none" w:sz="0" w:space="0" w:color="auto"/>
              </w:divBdr>
            </w:div>
          </w:divsChild>
        </w:div>
        <w:div w:id="1572034220">
          <w:marLeft w:val="0"/>
          <w:marRight w:val="0"/>
          <w:marTop w:val="0"/>
          <w:marBottom w:val="0"/>
          <w:divBdr>
            <w:top w:val="none" w:sz="0" w:space="0" w:color="auto"/>
            <w:left w:val="none" w:sz="0" w:space="0" w:color="auto"/>
            <w:bottom w:val="none" w:sz="0" w:space="0" w:color="auto"/>
            <w:right w:val="none" w:sz="0" w:space="0" w:color="auto"/>
          </w:divBdr>
          <w:divsChild>
            <w:div w:id="2094350793">
              <w:marLeft w:val="0"/>
              <w:marRight w:val="0"/>
              <w:marTop w:val="0"/>
              <w:marBottom w:val="0"/>
              <w:divBdr>
                <w:top w:val="none" w:sz="0" w:space="0" w:color="auto"/>
                <w:left w:val="none" w:sz="0" w:space="0" w:color="auto"/>
                <w:bottom w:val="none" w:sz="0" w:space="0" w:color="auto"/>
                <w:right w:val="none" w:sz="0" w:space="0" w:color="auto"/>
              </w:divBdr>
            </w:div>
          </w:divsChild>
        </w:div>
        <w:div w:id="1583104999">
          <w:marLeft w:val="0"/>
          <w:marRight w:val="0"/>
          <w:marTop w:val="0"/>
          <w:marBottom w:val="0"/>
          <w:divBdr>
            <w:top w:val="none" w:sz="0" w:space="0" w:color="auto"/>
            <w:left w:val="none" w:sz="0" w:space="0" w:color="auto"/>
            <w:bottom w:val="none" w:sz="0" w:space="0" w:color="auto"/>
            <w:right w:val="none" w:sz="0" w:space="0" w:color="auto"/>
          </w:divBdr>
          <w:divsChild>
            <w:div w:id="2010476187">
              <w:marLeft w:val="0"/>
              <w:marRight w:val="0"/>
              <w:marTop w:val="0"/>
              <w:marBottom w:val="0"/>
              <w:divBdr>
                <w:top w:val="none" w:sz="0" w:space="0" w:color="auto"/>
                <w:left w:val="none" w:sz="0" w:space="0" w:color="auto"/>
                <w:bottom w:val="none" w:sz="0" w:space="0" w:color="auto"/>
                <w:right w:val="none" w:sz="0" w:space="0" w:color="auto"/>
              </w:divBdr>
            </w:div>
          </w:divsChild>
        </w:div>
        <w:div w:id="1654485031">
          <w:marLeft w:val="0"/>
          <w:marRight w:val="0"/>
          <w:marTop w:val="0"/>
          <w:marBottom w:val="0"/>
          <w:divBdr>
            <w:top w:val="none" w:sz="0" w:space="0" w:color="auto"/>
            <w:left w:val="none" w:sz="0" w:space="0" w:color="auto"/>
            <w:bottom w:val="none" w:sz="0" w:space="0" w:color="auto"/>
            <w:right w:val="none" w:sz="0" w:space="0" w:color="auto"/>
          </w:divBdr>
          <w:divsChild>
            <w:div w:id="1297880415">
              <w:marLeft w:val="0"/>
              <w:marRight w:val="0"/>
              <w:marTop w:val="0"/>
              <w:marBottom w:val="0"/>
              <w:divBdr>
                <w:top w:val="none" w:sz="0" w:space="0" w:color="auto"/>
                <w:left w:val="none" w:sz="0" w:space="0" w:color="auto"/>
                <w:bottom w:val="none" w:sz="0" w:space="0" w:color="auto"/>
                <w:right w:val="none" w:sz="0" w:space="0" w:color="auto"/>
              </w:divBdr>
            </w:div>
          </w:divsChild>
        </w:div>
        <w:div w:id="1682244816">
          <w:marLeft w:val="0"/>
          <w:marRight w:val="0"/>
          <w:marTop w:val="0"/>
          <w:marBottom w:val="0"/>
          <w:divBdr>
            <w:top w:val="none" w:sz="0" w:space="0" w:color="auto"/>
            <w:left w:val="none" w:sz="0" w:space="0" w:color="auto"/>
            <w:bottom w:val="none" w:sz="0" w:space="0" w:color="auto"/>
            <w:right w:val="none" w:sz="0" w:space="0" w:color="auto"/>
          </w:divBdr>
          <w:divsChild>
            <w:div w:id="1520926221">
              <w:marLeft w:val="0"/>
              <w:marRight w:val="0"/>
              <w:marTop w:val="0"/>
              <w:marBottom w:val="0"/>
              <w:divBdr>
                <w:top w:val="none" w:sz="0" w:space="0" w:color="auto"/>
                <w:left w:val="none" w:sz="0" w:space="0" w:color="auto"/>
                <w:bottom w:val="none" w:sz="0" w:space="0" w:color="auto"/>
                <w:right w:val="none" w:sz="0" w:space="0" w:color="auto"/>
              </w:divBdr>
            </w:div>
          </w:divsChild>
        </w:div>
        <w:div w:id="1723407104">
          <w:marLeft w:val="0"/>
          <w:marRight w:val="0"/>
          <w:marTop w:val="0"/>
          <w:marBottom w:val="0"/>
          <w:divBdr>
            <w:top w:val="none" w:sz="0" w:space="0" w:color="auto"/>
            <w:left w:val="none" w:sz="0" w:space="0" w:color="auto"/>
            <w:bottom w:val="none" w:sz="0" w:space="0" w:color="auto"/>
            <w:right w:val="none" w:sz="0" w:space="0" w:color="auto"/>
          </w:divBdr>
          <w:divsChild>
            <w:div w:id="1984307699">
              <w:marLeft w:val="0"/>
              <w:marRight w:val="0"/>
              <w:marTop w:val="0"/>
              <w:marBottom w:val="0"/>
              <w:divBdr>
                <w:top w:val="none" w:sz="0" w:space="0" w:color="auto"/>
                <w:left w:val="none" w:sz="0" w:space="0" w:color="auto"/>
                <w:bottom w:val="none" w:sz="0" w:space="0" w:color="auto"/>
                <w:right w:val="none" w:sz="0" w:space="0" w:color="auto"/>
              </w:divBdr>
            </w:div>
          </w:divsChild>
        </w:div>
        <w:div w:id="1738018446">
          <w:marLeft w:val="0"/>
          <w:marRight w:val="0"/>
          <w:marTop w:val="0"/>
          <w:marBottom w:val="0"/>
          <w:divBdr>
            <w:top w:val="none" w:sz="0" w:space="0" w:color="auto"/>
            <w:left w:val="none" w:sz="0" w:space="0" w:color="auto"/>
            <w:bottom w:val="none" w:sz="0" w:space="0" w:color="auto"/>
            <w:right w:val="none" w:sz="0" w:space="0" w:color="auto"/>
          </w:divBdr>
          <w:divsChild>
            <w:div w:id="312685764">
              <w:marLeft w:val="0"/>
              <w:marRight w:val="0"/>
              <w:marTop w:val="0"/>
              <w:marBottom w:val="0"/>
              <w:divBdr>
                <w:top w:val="none" w:sz="0" w:space="0" w:color="auto"/>
                <w:left w:val="none" w:sz="0" w:space="0" w:color="auto"/>
                <w:bottom w:val="none" w:sz="0" w:space="0" w:color="auto"/>
                <w:right w:val="none" w:sz="0" w:space="0" w:color="auto"/>
              </w:divBdr>
            </w:div>
          </w:divsChild>
        </w:div>
        <w:div w:id="1738936855">
          <w:marLeft w:val="0"/>
          <w:marRight w:val="0"/>
          <w:marTop w:val="0"/>
          <w:marBottom w:val="0"/>
          <w:divBdr>
            <w:top w:val="none" w:sz="0" w:space="0" w:color="auto"/>
            <w:left w:val="none" w:sz="0" w:space="0" w:color="auto"/>
            <w:bottom w:val="none" w:sz="0" w:space="0" w:color="auto"/>
            <w:right w:val="none" w:sz="0" w:space="0" w:color="auto"/>
          </w:divBdr>
          <w:divsChild>
            <w:div w:id="981541943">
              <w:marLeft w:val="0"/>
              <w:marRight w:val="0"/>
              <w:marTop w:val="0"/>
              <w:marBottom w:val="0"/>
              <w:divBdr>
                <w:top w:val="none" w:sz="0" w:space="0" w:color="auto"/>
                <w:left w:val="none" w:sz="0" w:space="0" w:color="auto"/>
                <w:bottom w:val="none" w:sz="0" w:space="0" w:color="auto"/>
                <w:right w:val="none" w:sz="0" w:space="0" w:color="auto"/>
              </w:divBdr>
            </w:div>
          </w:divsChild>
        </w:div>
        <w:div w:id="1787770550">
          <w:marLeft w:val="0"/>
          <w:marRight w:val="0"/>
          <w:marTop w:val="0"/>
          <w:marBottom w:val="0"/>
          <w:divBdr>
            <w:top w:val="none" w:sz="0" w:space="0" w:color="auto"/>
            <w:left w:val="none" w:sz="0" w:space="0" w:color="auto"/>
            <w:bottom w:val="none" w:sz="0" w:space="0" w:color="auto"/>
            <w:right w:val="none" w:sz="0" w:space="0" w:color="auto"/>
          </w:divBdr>
          <w:divsChild>
            <w:div w:id="229310687">
              <w:marLeft w:val="0"/>
              <w:marRight w:val="0"/>
              <w:marTop w:val="0"/>
              <w:marBottom w:val="0"/>
              <w:divBdr>
                <w:top w:val="none" w:sz="0" w:space="0" w:color="auto"/>
                <w:left w:val="none" w:sz="0" w:space="0" w:color="auto"/>
                <w:bottom w:val="none" w:sz="0" w:space="0" w:color="auto"/>
                <w:right w:val="none" w:sz="0" w:space="0" w:color="auto"/>
              </w:divBdr>
            </w:div>
          </w:divsChild>
        </w:div>
        <w:div w:id="1801074358">
          <w:marLeft w:val="0"/>
          <w:marRight w:val="0"/>
          <w:marTop w:val="0"/>
          <w:marBottom w:val="0"/>
          <w:divBdr>
            <w:top w:val="none" w:sz="0" w:space="0" w:color="auto"/>
            <w:left w:val="none" w:sz="0" w:space="0" w:color="auto"/>
            <w:bottom w:val="none" w:sz="0" w:space="0" w:color="auto"/>
            <w:right w:val="none" w:sz="0" w:space="0" w:color="auto"/>
          </w:divBdr>
          <w:divsChild>
            <w:div w:id="1050617007">
              <w:marLeft w:val="0"/>
              <w:marRight w:val="0"/>
              <w:marTop w:val="0"/>
              <w:marBottom w:val="0"/>
              <w:divBdr>
                <w:top w:val="none" w:sz="0" w:space="0" w:color="auto"/>
                <w:left w:val="none" w:sz="0" w:space="0" w:color="auto"/>
                <w:bottom w:val="none" w:sz="0" w:space="0" w:color="auto"/>
                <w:right w:val="none" w:sz="0" w:space="0" w:color="auto"/>
              </w:divBdr>
            </w:div>
          </w:divsChild>
        </w:div>
        <w:div w:id="1825781627">
          <w:marLeft w:val="0"/>
          <w:marRight w:val="0"/>
          <w:marTop w:val="0"/>
          <w:marBottom w:val="0"/>
          <w:divBdr>
            <w:top w:val="none" w:sz="0" w:space="0" w:color="auto"/>
            <w:left w:val="none" w:sz="0" w:space="0" w:color="auto"/>
            <w:bottom w:val="none" w:sz="0" w:space="0" w:color="auto"/>
            <w:right w:val="none" w:sz="0" w:space="0" w:color="auto"/>
          </w:divBdr>
          <w:divsChild>
            <w:div w:id="1640917236">
              <w:marLeft w:val="0"/>
              <w:marRight w:val="0"/>
              <w:marTop w:val="0"/>
              <w:marBottom w:val="0"/>
              <w:divBdr>
                <w:top w:val="none" w:sz="0" w:space="0" w:color="auto"/>
                <w:left w:val="none" w:sz="0" w:space="0" w:color="auto"/>
                <w:bottom w:val="none" w:sz="0" w:space="0" w:color="auto"/>
                <w:right w:val="none" w:sz="0" w:space="0" w:color="auto"/>
              </w:divBdr>
            </w:div>
          </w:divsChild>
        </w:div>
        <w:div w:id="1836263637">
          <w:marLeft w:val="0"/>
          <w:marRight w:val="0"/>
          <w:marTop w:val="0"/>
          <w:marBottom w:val="0"/>
          <w:divBdr>
            <w:top w:val="none" w:sz="0" w:space="0" w:color="auto"/>
            <w:left w:val="none" w:sz="0" w:space="0" w:color="auto"/>
            <w:bottom w:val="none" w:sz="0" w:space="0" w:color="auto"/>
            <w:right w:val="none" w:sz="0" w:space="0" w:color="auto"/>
          </w:divBdr>
          <w:divsChild>
            <w:div w:id="1210410754">
              <w:marLeft w:val="0"/>
              <w:marRight w:val="0"/>
              <w:marTop w:val="0"/>
              <w:marBottom w:val="0"/>
              <w:divBdr>
                <w:top w:val="none" w:sz="0" w:space="0" w:color="auto"/>
                <w:left w:val="none" w:sz="0" w:space="0" w:color="auto"/>
                <w:bottom w:val="none" w:sz="0" w:space="0" w:color="auto"/>
                <w:right w:val="none" w:sz="0" w:space="0" w:color="auto"/>
              </w:divBdr>
            </w:div>
          </w:divsChild>
        </w:div>
        <w:div w:id="1840851400">
          <w:marLeft w:val="0"/>
          <w:marRight w:val="0"/>
          <w:marTop w:val="0"/>
          <w:marBottom w:val="0"/>
          <w:divBdr>
            <w:top w:val="none" w:sz="0" w:space="0" w:color="auto"/>
            <w:left w:val="none" w:sz="0" w:space="0" w:color="auto"/>
            <w:bottom w:val="none" w:sz="0" w:space="0" w:color="auto"/>
            <w:right w:val="none" w:sz="0" w:space="0" w:color="auto"/>
          </w:divBdr>
          <w:divsChild>
            <w:div w:id="1522932831">
              <w:marLeft w:val="0"/>
              <w:marRight w:val="0"/>
              <w:marTop w:val="0"/>
              <w:marBottom w:val="0"/>
              <w:divBdr>
                <w:top w:val="none" w:sz="0" w:space="0" w:color="auto"/>
                <w:left w:val="none" w:sz="0" w:space="0" w:color="auto"/>
                <w:bottom w:val="none" w:sz="0" w:space="0" w:color="auto"/>
                <w:right w:val="none" w:sz="0" w:space="0" w:color="auto"/>
              </w:divBdr>
            </w:div>
          </w:divsChild>
        </w:div>
        <w:div w:id="1947611420">
          <w:marLeft w:val="0"/>
          <w:marRight w:val="0"/>
          <w:marTop w:val="0"/>
          <w:marBottom w:val="0"/>
          <w:divBdr>
            <w:top w:val="none" w:sz="0" w:space="0" w:color="auto"/>
            <w:left w:val="none" w:sz="0" w:space="0" w:color="auto"/>
            <w:bottom w:val="none" w:sz="0" w:space="0" w:color="auto"/>
            <w:right w:val="none" w:sz="0" w:space="0" w:color="auto"/>
          </w:divBdr>
          <w:divsChild>
            <w:div w:id="1076903103">
              <w:marLeft w:val="0"/>
              <w:marRight w:val="0"/>
              <w:marTop w:val="0"/>
              <w:marBottom w:val="0"/>
              <w:divBdr>
                <w:top w:val="none" w:sz="0" w:space="0" w:color="auto"/>
                <w:left w:val="none" w:sz="0" w:space="0" w:color="auto"/>
                <w:bottom w:val="none" w:sz="0" w:space="0" w:color="auto"/>
                <w:right w:val="none" w:sz="0" w:space="0" w:color="auto"/>
              </w:divBdr>
            </w:div>
          </w:divsChild>
        </w:div>
        <w:div w:id="2018194108">
          <w:marLeft w:val="0"/>
          <w:marRight w:val="0"/>
          <w:marTop w:val="0"/>
          <w:marBottom w:val="0"/>
          <w:divBdr>
            <w:top w:val="none" w:sz="0" w:space="0" w:color="auto"/>
            <w:left w:val="none" w:sz="0" w:space="0" w:color="auto"/>
            <w:bottom w:val="none" w:sz="0" w:space="0" w:color="auto"/>
            <w:right w:val="none" w:sz="0" w:space="0" w:color="auto"/>
          </w:divBdr>
          <w:divsChild>
            <w:div w:id="1813717031">
              <w:marLeft w:val="0"/>
              <w:marRight w:val="0"/>
              <w:marTop w:val="0"/>
              <w:marBottom w:val="0"/>
              <w:divBdr>
                <w:top w:val="none" w:sz="0" w:space="0" w:color="auto"/>
                <w:left w:val="none" w:sz="0" w:space="0" w:color="auto"/>
                <w:bottom w:val="none" w:sz="0" w:space="0" w:color="auto"/>
                <w:right w:val="none" w:sz="0" w:space="0" w:color="auto"/>
              </w:divBdr>
            </w:div>
          </w:divsChild>
        </w:div>
        <w:div w:id="2028629848">
          <w:marLeft w:val="0"/>
          <w:marRight w:val="0"/>
          <w:marTop w:val="0"/>
          <w:marBottom w:val="0"/>
          <w:divBdr>
            <w:top w:val="none" w:sz="0" w:space="0" w:color="auto"/>
            <w:left w:val="none" w:sz="0" w:space="0" w:color="auto"/>
            <w:bottom w:val="none" w:sz="0" w:space="0" w:color="auto"/>
            <w:right w:val="none" w:sz="0" w:space="0" w:color="auto"/>
          </w:divBdr>
          <w:divsChild>
            <w:div w:id="1545681370">
              <w:marLeft w:val="0"/>
              <w:marRight w:val="0"/>
              <w:marTop w:val="0"/>
              <w:marBottom w:val="0"/>
              <w:divBdr>
                <w:top w:val="none" w:sz="0" w:space="0" w:color="auto"/>
                <w:left w:val="none" w:sz="0" w:space="0" w:color="auto"/>
                <w:bottom w:val="none" w:sz="0" w:space="0" w:color="auto"/>
                <w:right w:val="none" w:sz="0" w:space="0" w:color="auto"/>
              </w:divBdr>
            </w:div>
          </w:divsChild>
        </w:div>
        <w:div w:id="2037383261">
          <w:marLeft w:val="0"/>
          <w:marRight w:val="0"/>
          <w:marTop w:val="0"/>
          <w:marBottom w:val="0"/>
          <w:divBdr>
            <w:top w:val="none" w:sz="0" w:space="0" w:color="auto"/>
            <w:left w:val="none" w:sz="0" w:space="0" w:color="auto"/>
            <w:bottom w:val="none" w:sz="0" w:space="0" w:color="auto"/>
            <w:right w:val="none" w:sz="0" w:space="0" w:color="auto"/>
          </w:divBdr>
          <w:divsChild>
            <w:div w:id="599289947">
              <w:marLeft w:val="0"/>
              <w:marRight w:val="0"/>
              <w:marTop w:val="0"/>
              <w:marBottom w:val="0"/>
              <w:divBdr>
                <w:top w:val="none" w:sz="0" w:space="0" w:color="auto"/>
                <w:left w:val="none" w:sz="0" w:space="0" w:color="auto"/>
                <w:bottom w:val="none" w:sz="0" w:space="0" w:color="auto"/>
                <w:right w:val="none" w:sz="0" w:space="0" w:color="auto"/>
              </w:divBdr>
            </w:div>
          </w:divsChild>
        </w:div>
        <w:div w:id="2060201571">
          <w:marLeft w:val="0"/>
          <w:marRight w:val="0"/>
          <w:marTop w:val="0"/>
          <w:marBottom w:val="0"/>
          <w:divBdr>
            <w:top w:val="none" w:sz="0" w:space="0" w:color="auto"/>
            <w:left w:val="none" w:sz="0" w:space="0" w:color="auto"/>
            <w:bottom w:val="none" w:sz="0" w:space="0" w:color="auto"/>
            <w:right w:val="none" w:sz="0" w:space="0" w:color="auto"/>
          </w:divBdr>
          <w:divsChild>
            <w:div w:id="505679960">
              <w:marLeft w:val="0"/>
              <w:marRight w:val="0"/>
              <w:marTop w:val="0"/>
              <w:marBottom w:val="0"/>
              <w:divBdr>
                <w:top w:val="none" w:sz="0" w:space="0" w:color="auto"/>
                <w:left w:val="none" w:sz="0" w:space="0" w:color="auto"/>
                <w:bottom w:val="none" w:sz="0" w:space="0" w:color="auto"/>
                <w:right w:val="none" w:sz="0" w:space="0" w:color="auto"/>
              </w:divBdr>
            </w:div>
          </w:divsChild>
        </w:div>
        <w:div w:id="2075815755">
          <w:marLeft w:val="0"/>
          <w:marRight w:val="0"/>
          <w:marTop w:val="0"/>
          <w:marBottom w:val="0"/>
          <w:divBdr>
            <w:top w:val="none" w:sz="0" w:space="0" w:color="auto"/>
            <w:left w:val="none" w:sz="0" w:space="0" w:color="auto"/>
            <w:bottom w:val="none" w:sz="0" w:space="0" w:color="auto"/>
            <w:right w:val="none" w:sz="0" w:space="0" w:color="auto"/>
          </w:divBdr>
          <w:divsChild>
            <w:div w:id="1950965429">
              <w:marLeft w:val="0"/>
              <w:marRight w:val="0"/>
              <w:marTop w:val="0"/>
              <w:marBottom w:val="0"/>
              <w:divBdr>
                <w:top w:val="none" w:sz="0" w:space="0" w:color="auto"/>
                <w:left w:val="none" w:sz="0" w:space="0" w:color="auto"/>
                <w:bottom w:val="none" w:sz="0" w:space="0" w:color="auto"/>
                <w:right w:val="none" w:sz="0" w:space="0" w:color="auto"/>
              </w:divBdr>
            </w:div>
          </w:divsChild>
        </w:div>
        <w:div w:id="2079091963">
          <w:marLeft w:val="0"/>
          <w:marRight w:val="0"/>
          <w:marTop w:val="0"/>
          <w:marBottom w:val="0"/>
          <w:divBdr>
            <w:top w:val="none" w:sz="0" w:space="0" w:color="auto"/>
            <w:left w:val="none" w:sz="0" w:space="0" w:color="auto"/>
            <w:bottom w:val="none" w:sz="0" w:space="0" w:color="auto"/>
            <w:right w:val="none" w:sz="0" w:space="0" w:color="auto"/>
          </w:divBdr>
          <w:divsChild>
            <w:div w:id="1190022456">
              <w:marLeft w:val="0"/>
              <w:marRight w:val="0"/>
              <w:marTop w:val="0"/>
              <w:marBottom w:val="0"/>
              <w:divBdr>
                <w:top w:val="none" w:sz="0" w:space="0" w:color="auto"/>
                <w:left w:val="none" w:sz="0" w:space="0" w:color="auto"/>
                <w:bottom w:val="none" w:sz="0" w:space="0" w:color="auto"/>
                <w:right w:val="none" w:sz="0" w:space="0" w:color="auto"/>
              </w:divBdr>
            </w:div>
          </w:divsChild>
        </w:div>
        <w:div w:id="2092385537">
          <w:marLeft w:val="0"/>
          <w:marRight w:val="0"/>
          <w:marTop w:val="0"/>
          <w:marBottom w:val="0"/>
          <w:divBdr>
            <w:top w:val="none" w:sz="0" w:space="0" w:color="auto"/>
            <w:left w:val="none" w:sz="0" w:space="0" w:color="auto"/>
            <w:bottom w:val="none" w:sz="0" w:space="0" w:color="auto"/>
            <w:right w:val="none" w:sz="0" w:space="0" w:color="auto"/>
          </w:divBdr>
          <w:divsChild>
            <w:div w:id="1566138571">
              <w:marLeft w:val="0"/>
              <w:marRight w:val="0"/>
              <w:marTop w:val="0"/>
              <w:marBottom w:val="0"/>
              <w:divBdr>
                <w:top w:val="none" w:sz="0" w:space="0" w:color="auto"/>
                <w:left w:val="none" w:sz="0" w:space="0" w:color="auto"/>
                <w:bottom w:val="none" w:sz="0" w:space="0" w:color="auto"/>
                <w:right w:val="none" w:sz="0" w:space="0" w:color="auto"/>
              </w:divBdr>
            </w:div>
          </w:divsChild>
        </w:div>
        <w:div w:id="2133010023">
          <w:marLeft w:val="0"/>
          <w:marRight w:val="0"/>
          <w:marTop w:val="0"/>
          <w:marBottom w:val="0"/>
          <w:divBdr>
            <w:top w:val="none" w:sz="0" w:space="0" w:color="auto"/>
            <w:left w:val="none" w:sz="0" w:space="0" w:color="auto"/>
            <w:bottom w:val="none" w:sz="0" w:space="0" w:color="auto"/>
            <w:right w:val="none" w:sz="0" w:space="0" w:color="auto"/>
          </w:divBdr>
          <w:divsChild>
            <w:div w:id="2063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8863">
      <w:bodyDiv w:val="1"/>
      <w:marLeft w:val="0"/>
      <w:marRight w:val="0"/>
      <w:marTop w:val="0"/>
      <w:marBottom w:val="0"/>
      <w:divBdr>
        <w:top w:val="none" w:sz="0" w:space="0" w:color="auto"/>
        <w:left w:val="none" w:sz="0" w:space="0" w:color="auto"/>
        <w:bottom w:val="none" w:sz="0" w:space="0" w:color="auto"/>
        <w:right w:val="none" w:sz="0" w:space="0" w:color="auto"/>
      </w:divBdr>
    </w:div>
    <w:div w:id="147092514">
      <w:bodyDiv w:val="1"/>
      <w:marLeft w:val="0"/>
      <w:marRight w:val="0"/>
      <w:marTop w:val="0"/>
      <w:marBottom w:val="0"/>
      <w:divBdr>
        <w:top w:val="none" w:sz="0" w:space="0" w:color="auto"/>
        <w:left w:val="none" w:sz="0" w:space="0" w:color="auto"/>
        <w:bottom w:val="none" w:sz="0" w:space="0" w:color="auto"/>
        <w:right w:val="none" w:sz="0" w:space="0" w:color="auto"/>
      </w:divBdr>
    </w:div>
    <w:div w:id="168832075">
      <w:bodyDiv w:val="1"/>
      <w:marLeft w:val="0"/>
      <w:marRight w:val="0"/>
      <w:marTop w:val="0"/>
      <w:marBottom w:val="0"/>
      <w:divBdr>
        <w:top w:val="none" w:sz="0" w:space="0" w:color="auto"/>
        <w:left w:val="none" w:sz="0" w:space="0" w:color="auto"/>
        <w:bottom w:val="none" w:sz="0" w:space="0" w:color="auto"/>
        <w:right w:val="none" w:sz="0" w:space="0" w:color="auto"/>
      </w:divBdr>
    </w:div>
    <w:div w:id="176770157">
      <w:bodyDiv w:val="1"/>
      <w:marLeft w:val="0"/>
      <w:marRight w:val="0"/>
      <w:marTop w:val="0"/>
      <w:marBottom w:val="0"/>
      <w:divBdr>
        <w:top w:val="none" w:sz="0" w:space="0" w:color="auto"/>
        <w:left w:val="none" w:sz="0" w:space="0" w:color="auto"/>
        <w:bottom w:val="none" w:sz="0" w:space="0" w:color="auto"/>
        <w:right w:val="none" w:sz="0" w:space="0" w:color="auto"/>
      </w:divBdr>
    </w:div>
    <w:div w:id="221716661">
      <w:bodyDiv w:val="1"/>
      <w:marLeft w:val="0"/>
      <w:marRight w:val="0"/>
      <w:marTop w:val="0"/>
      <w:marBottom w:val="0"/>
      <w:divBdr>
        <w:top w:val="none" w:sz="0" w:space="0" w:color="auto"/>
        <w:left w:val="none" w:sz="0" w:space="0" w:color="auto"/>
        <w:bottom w:val="none" w:sz="0" w:space="0" w:color="auto"/>
        <w:right w:val="none" w:sz="0" w:space="0" w:color="auto"/>
      </w:divBdr>
    </w:div>
    <w:div w:id="251623118">
      <w:bodyDiv w:val="1"/>
      <w:marLeft w:val="0"/>
      <w:marRight w:val="0"/>
      <w:marTop w:val="0"/>
      <w:marBottom w:val="0"/>
      <w:divBdr>
        <w:top w:val="none" w:sz="0" w:space="0" w:color="auto"/>
        <w:left w:val="none" w:sz="0" w:space="0" w:color="auto"/>
        <w:bottom w:val="none" w:sz="0" w:space="0" w:color="auto"/>
        <w:right w:val="none" w:sz="0" w:space="0" w:color="auto"/>
      </w:divBdr>
    </w:div>
    <w:div w:id="251856806">
      <w:bodyDiv w:val="1"/>
      <w:marLeft w:val="0"/>
      <w:marRight w:val="0"/>
      <w:marTop w:val="0"/>
      <w:marBottom w:val="0"/>
      <w:divBdr>
        <w:top w:val="none" w:sz="0" w:space="0" w:color="auto"/>
        <w:left w:val="none" w:sz="0" w:space="0" w:color="auto"/>
        <w:bottom w:val="none" w:sz="0" w:space="0" w:color="auto"/>
        <w:right w:val="none" w:sz="0" w:space="0" w:color="auto"/>
      </w:divBdr>
    </w:div>
    <w:div w:id="255133620">
      <w:bodyDiv w:val="1"/>
      <w:marLeft w:val="0"/>
      <w:marRight w:val="0"/>
      <w:marTop w:val="0"/>
      <w:marBottom w:val="0"/>
      <w:divBdr>
        <w:top w:val="none" w:sz="0" w:space="0" w:color="auto"/>
        <w:left w:val="none" w:sz="0" w:space="0" w:color="auto"/>
        <w:bottom w:val="none" w:sz="0" w:space="0" w:color="auto"/>
        <w:right w:val="none" w:sz="0" w:space="0" w:color="auto"/>
      </w:divBdr>
    </w:div>
    <w:div w:id="260602792">
      <w:bodyDiv w:val="1"/>
      <w:marLeft w:val="0"/>
      <w:marRight w:val="0"/>
      <w:marTop w:val="0"/>
      <w:marBottom w:val="0"/>
      <w:divBdr>
        <w:top w:val="none" w:sz="0" w:space="0" w:color="auto"/>
        <w:left w:val="none" w:sz="0" w:space="0" w:color="auto"/>
        <w:bottom w:val="none" w:sz="0" w:space="0" w:color="auto"/>
        <w:right w:val="none" w:sz="0" w:space="0" w:color="auto"/>
      </w:divBdr>
    </w:div>
    <w:div w:id="262344695">
      <w:bodyDiv w:val="1"/>
      <w:marLeft w:val="0"/>
      <w:marRight w:val="0"/>
      <w:marTop w:val="0"/>
      <w:marBottom w:val="0"/>
      <w:divBdr>
        <w:top w:val="none" w:sz="0" w:space="0" w:color="auto"/>
        <w:left w:val="none" w:sz="0" w:space="0" w:color="auto"/>
        <w:bottom w:val="none" w:sz="0" w:space="0" w:color="auto"/>
        <w:right w:val="none" w:sz="0" w:space="0" w:color="auto"/>
      </w:divBdr>
    </w:div>
    <w:div w:id="263848347">
      <w:bodyDiv w:val="1"/>
      <w:marLeft w:val="0"/>
      <w:marRight w:val="0"/>
      <w:marTop w:val="0"/>
      <w:marBottom w:val="0"/>
      <w:divBdr>
        <w:top w:val="none" w:sz="0" w:space="0" w:color="auto"/>
        <w:left w:val="none" w:sz="0" w:space="0" w:color="auto"/>
        <w:bottom w:val="none" w:sz="0" w:space="0" w:color="auto"/>
        <w:right w:val="none" w:sz="0" w:space="0" w:color="auto"/>
      </w:divBdr>
    </w:div>
    <w:div w:id="271399597">
      <w:bodyDiv w:val="1"/>
      <w:marLeft w:val="0"/>
      <w:marRight w:val="0"/>
      <w:marTop w:val="0"/>
      <w:marBottom w:val="0"/>
      <w:divBdr>
        <w:top w:val="none" w:sz="0" w:space="0" w:color="auto"/>
        <w:left w:val="none" w:sz="0" w:space="0" w:color="auto"/>
        <w:bottom w:val="none" w:sz="0" w:space="0" w:color="auto"/>
        <w:right w:val="none" w:sz="0" w:space="0" w:color="auto"/>
      </w:divBdr>
    </w:div>
    <w:div w:id="276523681">
      <w:bodyDiv w:val="1"/>
      <w:marLeft w:val="0"/>
      <w:marRight w:val="0"/>
      <w:marTop w:val="0"/>
      <w:marBottom w:val="0"/>
      <w:divBdr>
        <w:top w:val="none" w:sz="0" w:space="0" w:color="auto"/>
        <w:left w:val="none" w:sz="0" w:space="0" w:color="auto"/>
        <w:bottom w:val="none" w:sz="0" w:space="0" w:color="auto"/>
        <w:right w:val="none" w:sz="0" w:space="0" w:color="auto"/>
      </w:divBdr>
    </w:div>
    <w:div w:id="284577755">
      <w:bodyDiv w:val="1"/>
      <w:marLeft w:val="0"/>
      <w:marRight w:val="0"/>
      <w:marTop w:val="0"/>
      <w:marBottom w:val="0"/>
      <w:divBdr>
        <w:top w:val="none" w:sz="0" w:space="0" w:color="auto"/>
        <w:left w:val="none" w:sz="0" w:space="0" w:color="auto"/>
        <w:bottom w:val="none" w:sz="0" w:space="0" w:color="auto"/>
        <w:right w:val="none" w:sz="0" w:space="0" w:color="auto"/>
      </w:divBdr>
    </w:div>
    <w:div w:id="291642766">
      <w:bodyDiv w:val="1"/>
      <w:marLeft w:val="0"/>
      <w:marRight w:val="0"/>
      <w:marTop w:val="0"/>
      <w:marBottom w:val="0"/>
      <w:divBdr>
        <w:top w:val="none" w:sz="0" w:space="0" w:color="auto"/>
        <w:left w:val="none" w:sz="0" w:space="0" w:color="auto"/>
        <w:bottom w:val="none" w:sz="0" w:space="0" w:color="auto"/>
        <w:right w:val="none" w:sz="0" w:space="0" w:color="auto"/>
      </w:divBdr>
    </w:div>
    <w:div w:id="294263863">
      <w:bodyDiv w:val="1"/>
      <w:marLeft w:val="0"/>
      <w:marRight w:val="0"/>
      <w:marTop w:val="0"/>
      <w:marBottom w:val="0"/>
      <w:divBdr>
        <w:top w:val="none" w:sz="0" w:space="0" w:color="auto"/>
        <w:left w:val="none" w:sz="0" w:space="0" w:color="auto"/>
        <w:bottom w:val="none" w:sz="0" w:space="0" w:color="auto"/>
        <w:right w:val="none" w:sz="0" w:space="0" w:color="auto"/>
      </w:divBdr>
    </w:div>
    <w:div w:id="296767551">
      <w:bodyDiv w:val="1"/>
      <w:marLeft w:val="0"/>
      <w:marRight w:val="0"/>
      <w:marTop w:val="0"/>
      <w:marBottom w:val="0"/>
      <w:divBdr>
        <w:top w:val="none" w:sz="0" w:space="0" w:color="auto"/>
        <w:left w:val="none" w:sz="0" w:space="0" w:color="auto"/>
        <w:bottom w:val="none" w:sz="0" w:space="0" w:color="auto"/>
        <w:right w:val="none" w:sz="0" w:space="0" w:color="auto"/>
      </w:divBdr>
    </w:div>
    <w:div w:id="304092810">
      <w:bodyDiv w:val="1"/>
      <w:marLeft w:val="0"/>
      <w:marRight w:val="0"/>
      <w:marTop w:val="0"/>
      <w:marBottom w:val="0"/>
      <w:divBdr>
        <w:top w:val="none" w:sz="0" w:space="0" w:color="auto"/>
        <w:left w:val="none" w:sz="0" w:space="0" w:color="auto"/>
        <w:bottom w:val="none" w:sz="0" w:space="0" w:color="auto"/>
        <w:right w:val="none" w:sz="0" w:space="0" w:color="auto"/>
      </w:divBdr>
    </w:div>
    <w:div w:id="306934944">
      <w:bodyDiv w:val="1"/>
      <w:marLeft w:val="0"/>
      <w:marRight w:val="0"/>
      <w:marTop w:val="0"/>
      <w:marBottom w:val="0"/>
      <w:divBdr>
        <w:top w:val="none" w:sz="0" w:space="0" w:color="auto"/>
        <w:left w:val="none" w:sz="0" w:space="0" w:color="auto"/>
        <w:bottom w:val="none" w:sz="0" w:space="0" w:color="auto"/>
        <w:right w:val="none" w:sz="0" w:space="0" w:color="auto"/>
      </w:divBdr>
    </w:div>
    <w:div w:id="311716233">
      <w:bodyDiv w:val="1"/>
      <w:marLeft w:val="0"/>
      <w:marRight w:val="0"/>
      <w:marTop w:val="0"/>
      <w:marBottom w:val="0"/>
      <w:divBdr>
        <w:top w:val="none" w:sz="0" w:space="0" w:color="auto"/>
        <w:left w:val="none" w:sz="0" w:space="0" w:color="auto"/>
        <w:bottom w:val="none" w:sz="0" w:space="0" w:color="auto"/>
        <w:right w:val="none" w:sz="0" w:space="0" w:color="auto"/>
      </w:divBdr>
    </w:div>
    <w:div w:id="313073113">
      <w:bodyDiv w:val="1"/>
      <w:marLeft w:val="0"/>
      <w:marRight w:val="0"/>
      <w:marTop w:val="0"/>
      <w:marBottom w:val="0"/>
      <w:divBdr>
        <w:top w:val="none" w:sz="0" w:space="0" w:color="auto"/>
        <w:left w:val="none" w:sz="0" w:space="0" w:color="auto"/>
        <w:bottom w:val="none" w:sz="0" w:space="0" w:color="auto"/>
        <w:right w:val="none" w:sz="0" w:space="0" w:color="auto"/>
      </w:divBdr>
    </w:div>
    <w:div w:id="328169040">
      <w:bodyDiv w:val="1"/>
      <w:marLeft w:val="0"/>
      <w:marRight w:val="0"/>
      <w:marTop w:val="0"/>
      <w:marBottom w:val="0"/>
      <w:divBdr>
        <w:top w:val="none" w:sz="0" w:space="0" w:color="auto"/>
        <w:left w:val="none" w:sz="0" w:space="0" w:color="auto"/>
        <w:bottom w:val="none" w:sz="0" w:space="0" w:color="auto"/>
        <w:right w:val="none" w:sz="0" w:space="0" w:color="auto"/>
      </w:divBdr>
    </w:div>
    <w:div w:id="330718826">
      <w:bodyDiv w:val="1"/>
      <w:marLeft w:val="0"/>
      <w:marRight w:val="0"/>
      <w:marTop w:val="0"/>
      <w:marBottom w:val="0"/>
      <w:divBdr>
        <w:top w:val="none" w:sz="0" w:space="0" w:color="auto"/>
        <w:left w:val="none" w:sz="0" w:space="0" w:color="auto"/>
        <w:bottom w:val="none" w:sz="0" w:space="0" w:color="auto"/>
        <w:right w:val="none" w:sz="0" w:space="0" w:color="auto"/>
      </w:divBdr>
    </w:div>
    <w:div w:id="331950804">
      <w:bodyDiv w:val="1"/>
      <w:marLeft w:val="0"/>
      <w:marRight w:val="0"/>
      <w:marTop w:val="0"/>
      <w:marBottom w:val="0"/>
      <w:divBdr>
        <w:top w:val="none" w:sz="0" w:space="0" w:color="auto"/>
        <w:left w:val="none" w:sz="0" w:space="0" w:color="auto"/>
        <w:bottom w:val="none" w:sz="0" w:space="0" w:color="auto"/>
        <w:right w:val="none" w:sz="0" w:space="0" w:color="auto"/>
      </w:divBdr>
    </w:div>
    <w:div w:id="346908384">
      <w:bodyDiv w:val="1"/>
      <w:marLeft w:val="0"/>
      <w:marRight w:val="0"/>
      <w:marTop w:val="0"/>
      <w:marBottom w:val="0"/>
      <w:divBdr>
        <w:top w:val="none" w:sz="0" w:space="0" w:color="auto"/>
        <w:left w:val="none" w:sz="0" w:space="0" w:color="auto"/>
        <w:bottom w:val="none" w:sz="0" w:space="0" w:color="auto"/>
        <w:right w:val="none" w:sz="0" w:space="0" w:color="auto"/>
      </w:divBdr>
    </w:div>
    <w:div w:id="357702268">
      <w:bodyDiv w:val="1"/>
      <w:marLeft w:val="0"/>
      <w:marRight w:val="0"/>
      <w:marTop w:val="0"/>
      <w:marBottom w:val="0"/>
      <w:divBdr>
        <w:top w:val="none" w:sz="0" w:space="0" w:color="auto"/>
        <w:left w:val="none" w:sz="0" w:space="0" w:color="auto"/>
        <w:bottom w:val="none" w:sz="0" w:space="0" w:color="auto"/>
        <w:right w:val="none" w:sz="0" w:space="0" w:color="auto"/>
      </w:divBdr>
    </w:div>
    <w:div w:id="371923444">
      <w:bodyDiv w:val="1"/>
      <w:marLeft w:val="0"/>
      <w:marRight w:val="0"/>
      <w:marTop w:val="0"/>
      <w:marBottom w:val="0"/>
      <w:divBdr>
        <w:top w:val="none" w:sz="0" w:space="0" w:color="auto"/>
        <w:left w:val="none" w:sz="0" w:space="0" w:color="auto"/>
        <w:bottom w:val="none" w:sz="0" w:space="0" w:color="auto"/>
        <w:right w:val="none" w:sz="0" w:space="0" w:color="auto"/>
      </w:divBdr>
    </w:div>
    <w:div w:id="387531367">
      <w:bodyDiv w:val="1"/>
      <w:marLeft w:val="0"/>
      <w:marRight w:val="0"/>
      <w:marTop w:val="0"/>
      <w:marBottom w:val="0"/>
      <w:divBdr>
        <w:top w:val="none" w:sz="0" w:space="0" w:color="auto"/>
        <w:left w:val="none" w:sz="0" w:space="0" w:color="auto"/>
        <w:bottom w:val="none" w:sz="0" w:space="0" w:color="auto"/>
        <w:right w:val="none" w:sz="0" w:space="0" w:color="auto"/>
      </w:divBdr>
    </w:div>
    <w:div w:id="392235859">
      <w:bodyDiv w:val="1"/>
      <w:marLeft w:val="0"/>
      <w:marRight w:val="0"/>
      <w:marTop w:val="0"/>
      <w:marBottom w:val="0"/>
      <w:divBdr>
        <w:top w:val="none" w:sz="0" w:space="0" w:color="auto"/>
        <w:left w:val="none" w:sz="0" w:space="0" w:color="auto"/>
        <w:bottom w:val="none" w:sz="0" w:space="0" w:color="auto"/>
        <w:right w:val="none" w:sz="0" w:space="0" w:color="auto"/>
      </w:divBdr>
    </w:div>
    <w:div w:id="408385486">
      <w:bodyDiv w:val="1"/>
      <w:marLeft w:val="0"/>
      <w:marRight w:val="0"/>
      <w:marTop w:val="0"/>
      <w:marBottom w:val="0"/>
      <w:divBdr>
        <w:top w:val="none" w:sz="0" w:space="0" w:color="auto"/>
        <w:left w:val="none" w:sz="0" w:space="0" w:color="auto"/>
        <w:bottom w:val="none" w:sz="0" w:space="0" w:color="auto"/>
        <w:right w:val="none" w:sz="0" w:space="0" w:color="auto"/>
      </w:divBdr>
    </w:div>
    <w:div w:id="413160759">
      <w:bodyDiv w:val="1"/>
      <w:marLeft w:val="0"/>
      <w:marRight w:val="0"/>
      <w:marTop w:val="0"/>
      <w:marBottom w:val="0"/>
      <w:divBdr>
        <w:top w:val="none" w:sz="0" w:space="0" w:color="auto"/>
        <w:left w:val="none" w:sz="0" w:space="0" w:color="auto"/>
        <w:bottom w:val="none" w:sz="0" w:space="0" w:color="auto"/>
        <w:right w:val="none" w:sz="0" w:space="0" w:color="auto"/>
      </w:divBdr>
    </w:div>
    <w:div w:id="477723880">
      <w:bodyDiv w:val="1"/>
      <w:marLeft w:val="0"/>
      <w:marRight w:val="0"/>
      <w:marTop w:val="0"/>
      <w:marBottom w:val="0"/>
      <w:divBdr>
        <w:top w:val="none" w:sz="0" w:space="0" w:color="auto"/>
        <w:left w:val="none" w:sz="0" w:space="0" w:color="auto"/>
        <w:bottom w:val="none" w:sz="0" w:space="0" w:color="auto"/>
        <w:right w:val="none" w:sz="0" w:space="0" w:color="auto"/>
      </w:divBdr>
    </w:div>
    <w:div w:id="477965219">
      <w:bodyDiv w:val="1"/>
      <w:marLeft w:val="0"/>
      <w:marRight w:val="0"/>
      <w:marTop w:val="0"/>
      <w:marBottom w:val="0"/>
      <w:divBdr>
        <w:top w:val="none" w:sz="0" w:space="0" w:color="auto"/>
        <w:left w:val="none" w:sz="0" w:space="0" w:color="auto"/>
        <w:bottom w:val="none" w:sz="0" w:space="0" w:color="auto"/>
        <w:right w:val="none" w:sz="0" w:space="0" w:color="auto"/>
      </w:divBdr>
    </w:div>
    <w:div w:id="494957843">
      <w:bodyDiv w:val="1"/>
      <w:marLeft w:val="0"/>
      <w:marRight w:val="0"/>
      <w:marTop w:val="0"/>
      <w:marBottom w:val="0"/>
      <w:divBdr>
        <w:top w:val="none" w:sz="0" w:space="0" w:color="auto"/>
        <w:left w:val="none" w:sz="0" w:space="0" w:color="auto"/>
        <w:bottom w:val="none" w:sz="0" w:space="0" w:color="auto"/>
        <w:right w:val="none" w:sz="0" w:space="0" w:color="auto"/>
      </w:divBdr>
    </w:div>
    <w:div w:id="511073707">
      <w:bodyDiv w:val="1"/>
      <w:marLeft w:val="0"/>
      <w:marRight w:val="0"/>
      <w:marTop w:val="0"/>
      <w:marBottom w:val="0"/>
      <w:divBdr>
        <w:top w:val="none" w:sz="0" w:space="0" w:color="auto"/>
        <w:left w:val="none" w:sz="0" w:space="0" w:color="auto"/>
        <w:bottom w:val="none" w:sz="0" w:space="0" w:color="auto"/>
        <w:right w:val="none" w:sz="0" w:space="0" w:color="auto"/>
      </w:divBdr>
    </w:div>
    <w:div w:id="520322059">
      <w:bodyDiv w:val="1"/>
      <w:marLeft w:val="0"/>
      <w:marRight w:val="0"/>
      <w:marTop w:val="0"/>
      <w:marBottom w:val="0"/>
      <w:divBdr>
        <w:top w:val="none" w:sz="0" w:space="0" w:color="auto"/>
        <w:left w:val="none" w:sz="0" w:space="0" w:color="auto"/>
        <w:bottom w:val="none" w:sz="0" w:space="0" w:color="auto"/>
        <w:right w:val="none" w:sz="0" w:space="0" w:color="auto"/>
      </w:divBdr>
    </w:div>
    <w:div w:id="520974484">
      <w:bodyDiv w:val="1"/>
      <w:marLeft w:val="0"/>
      <w:marRight w:val="0"/>
      <w:marTop w:val="0"/>
      <w:marBottom w:val="0"/>
      <w:divBdr>
        <w:top w:val="none" w:sz="0" w:space="0" w:color="auto"/>
        <w:left w:val="none" w:sz="0" w:space="0" w:color="auto"/>
        <w:bottom w:val="none" w:sz="0" w:space="0" w:color="auto"/>
        <w:right w:val="none" w:sz="0" w:space="0" w:color="auto"/>
      </w:divBdr>
    </w:div>
    <w:div w:id="586378156">
      <w:bodyDiv w:val="1"/>
      <w:marLeft w:val="0"/>
      <w:marRight w:val="0"/>
      <w:marTop w:val="0"/>
      <w:marBottom w:val="0"/>
      <w:divBdr>
        <w:top w:val="none" w:sz="0" w:space="0" w:color="auto"/>
        <w:left w:val="none" w:sz="0" w:space="0" w:color="auto"/>
        <w:bottom w:val="none" w:sz="0" w:space="0" w:color="auto"/>
        <w:right w:val="none" w:sz="0" w:space="0" w:color="auto"/>
      </w:divBdr>
    </w:div>
    <w:div w:id="588852847">
      <w:bodyDiv w:val="1"/>
      <w:marLeft w:val="0"/>
      <w:marRight w:val="0"/>
      <w:marTop w:val="0"/>
      <w:marBottom w:val="0"/>
      <w:divBdr>
        <w:top w:val="none" w:sz="0" w:space="0" w:color="auto"/>
        <w:left w:val="none" w:sz="0" w:space="0" w:color="auto"/>
        <w:bottom w:val="none" w:sz="0" w:space="0" w:color="auto"/>
        <w:right w:val="none" w:sz="0" w:space="0" w:color="auto"/>
      </w:divBdr>
    </w:div>
    <w:div w:id="592590640">
      <w:bodyDiv w:val="1"/>
      <w:marLeft w:val="0"/>
      <w:marRight w:val="0"/>
      <w:marTop w:val="0"/>
      <w:marBottom w:val="0"/>
      <w:divBdr>
        <w:top w:val="none" w:sz="0" w:space="0" w:color="auto"/>
        <w:left w:val="none" w:sz="0" w:space="0" w:color="auto"/>
        <w:bottom w:val="none" w:sz="0" w:space="0" w:color="auto"/>
        <w:right w:val="none" w:sz="0" w:space="0" w:color="auto"/>
      </w:divBdr>
    </w:div>
    <w:div w:id="598682532">
      <w:bodyDiv w:val="1"/>
      <w:marLeft w:val="0"/>
      <w:marRight w:val="0"/>
      <w:marTop w:val="0"/>
      <w:marBottom w:val="0"/>
      <w:divBdr>
        <w:top w:val="none" w:sz="0" w:space="0" w:color="auto"/>
        <w:left w:val="none" w:sz="0" w:space="0" w:color="auto"/>
        <w:bottom w:val="none" w:sz="0" w:space="0" w:color="auto"/>
        <w:right w:val="none" w:sz="0" w:space="0" w:color="auto"/>
      </w:divBdr>
    </w:div>
    <w:div w:id="628897442">
      <w:bodyDiv w:val="1"/>
      <w:marLeft w:val="0"/>
      <w:marRight w:val="0"/>
      <w:marTop w:val="0"/>
      <w:marBottom w:val="0"/>
      <w:divBdr>
        <w:top w:val="none" w:sz="0" w:space="0" w:color="auto"/>
        <w:left w:val="none" w:sz="0" w:space="0" w:color="auto"/>
        <w:bottom w:val="none" w:sz="0" w:space="0" w:color="auto"/>
        <w:right w:val="none" w:sz="0" w:space="0" w:color="auto"/>
      </w:divBdr>
    </w:div>
    <w:div w:id="637302932">
      <w:bodyDiv w:val="1"/>
      <w:marLeft w:val="0"/>
      <w:marRight w:val="0"/>
      <w:marTop w:val="0"/>
      <w:marBottom w:val="0"/>
      <w:divBdr>
        <w:top w:val="none" w:sz="0" w:space="0" w:color="auto"/>
        <w:left w:val="none" w:sz="0" w:space="0" w:color="auto"/>
        <w:bottom w:val="none" w:sz="0" w:space="0" w:color="auto"/>
        <w:right w:val="none" w:sz="0" w:space="0" w:color="auto"/>
      </w:divBdr>
    </w:div>
    <w:div w:id="645934161">
      <w:bodyDiv w:val="1"/>
      <w:marLeft w:val="0"/>
      <w:marRight w:val="0"/>
      <w:marTop w:val="0"/>
      <w:marBottom w:val="0"/>
      <w:divBdr>
        <w:top w:val="none" w:sz="0" w:space="0" w:color="auto"/>
        <w:left w:val="none" w:sz="0" w:space="0" w:color="auto"/>
        <w:bottom w:val="none" w:sz="0" w:space="0" w:color="auto"/>
        <w:right w:val="none" w:sz="0" w:space="0" w:color="auto"/>
      </w:divBdr>
    </w:div>
    <w:div w:id="646975907">
      <w:bodyDiv w:val="1"/>
      <w:marLeft w:val="0"/>
      <w:marRight w:val="0"/>
      <w:marTop w:val="0"/>
      <w:marBottom w:val="0"/>
      <w:divBdr>
        <w:top w:val="none" w:sz="0" w:space="0" w:color="auto"/>
        <w:left w:val="none" w:sz="0" w:space="0" w:color="auto"/>
        <w:bottom w:val="none" w:sz="0" w:space="0" w:color="auto"/>
        <w:right w:val="none" w:sz="0" w:space="0" w:color="auto"/>
      </w:divBdr>
    </w:div>
    <w:div w:id="676351728">
      <w:bodyDiv w:val="1"/>
      <w:marLeft w:val="0"/>
      <w:marRight w:val="0"/>
      <w:marTop w:val="0"/>
      <w:marBottom w:val="0"/>
      <w:divBdr>
        <w:top w:val="none" w:sz="0" w:space="0" w:color="auto"/>
        <w:left w:val="none" w:sz="0" w:space="0" w:color="auto"/>
        <w:bottom w:val="none" w:sz="0" w:space="0" w:color="auto"/>
        <w:right w:val="none" w:sz="0" w:space="0" w:color="auto"/>
      </w:divBdr>
    </w:div>
    <w:div w:id="699863188">
      <w:bodyDiv w:val="1"/>
      <w:marLeft w:val="0"/>
      <w:marRight w:val="0"/>
      <w:marTop w:val="0"/>
      <w:marBottom w:val="0"/>
      <w:divBdr>
        <w:top w:val="none" w:sz="0" w:space="0" w:color="auto"/>
        <w:left w:val="none" w:sz="0" w:space="0" w:color="auto"/>
        <w:bottom w:val="none" w:sz="0" w:space="0" w:color="auto"/>
        <w:right w:val="none" w:sz="0" w:space="0" w:color="auto"/>
      </w:divBdr>
    </w:div>
    <w:div w:id="703024662">
      <w:bodyDiv w:val="1"/>
      <w:marLeft w:val="0"/>
      <w:marRight w:val="0"/>
      <w:marTop w:val="0"/>
      <w:marBottom w:val="0"/>
      <w:divBdr>
        <w:top w:val="none" w:sz="0" w:space="0" w:color="auto"/>
        <w:left w:val="none" w:sz="0" w:space="0" w:color="auto"/>
        <w:bottom w:val="none" w:sz="0" w:space="0" w:color="auto"/>
        <w:right w:val="none" w:sz="0" w:space="0" w:color="auto"/>
      </w:divBdr>
    </w:div>
    <w:div w:id="703025285">
      <w:bodyDiv w:val="1"/>
      <w:marLeft w:val="0"/>
      <w:marRight w:val="0"/>
      <w:marTop w:val="0"/>
      <w:marBottom w:val="0"/>
      <w:divBdr>
        <w:top w:val="none" w:sz="0" w:space="0" w:color="auto"/>
        <w:left w:val="none" w:sz="0" w:space="0" w:color="auto"/>
        <w:bottom w:val="none" w:sz="0" w:space="0" w:color="auto"/>
        <w:right w:val="none" w:sz="0" w:space="0" w:color="auto"/>
      </w:divBdr>
    </w:div>
    <w:div w:id="704479035">
      <w:bodyDiv w:val="1"/>
      <w:marLeft w:val="0"/>
      <w:marRight w:val="0"/>
      <w:marTop w:val="0"/>
      <w:marBottom w:val="0"/>
      <w:divBdr>
        <w:top w:val="none" w:sz="0" w:space="0" w:color="auto"/>
        <w:left w:val="none" w:sz="0" w:space="0" w:color="auto"/>
        <w:bottom w:val="none" w:sz="0" w:space="0" w:color="auto"/>
        <w:right w:val="none" w:sz="0" w:space="0" w:color="auto"/>
      </w:divBdr>
    </w:div>
    <w:div w:id="709110954">
      <w:bodyDiv w:val="1"/>
      <w:marLeft w:val="0"/>
      <w:marRight w:val="0"/>
      <w:marTop w:val="0"/>
      <w:marBottom w:val="0"/>
      <w:divBdr>
        <w:top w:val="none" w:sz="0" w:space="0" w:color="auto"/>
        <w:left w:val="none" w:sz="0" w:space="0" w:color="auto"/>
        <w:bottom w:val="none" w:sz="0" w:space="0" w:color="auto"/>
        <w:right w:val="none" w:sz="0" w:space="0" w:color="auto"/>
      </w:divBdr>
    </w:div>
    <w:div w:id="724719643">
      <w:bodyDiv w:val="1"/>
      <w:marLeft w:val="0"/>
      <w:marRight w:val="0"/>
      <w:marTop w:val="0"/>
      <w:marBottom w:val="0"/>
      <w:divBdr>
        <w:top w:val="none" w:sz="0" w:space="0" w:color="auto"/>
        <w:left w:val="none" w:sz="0" w:space="0" w:color="auto"/>
        <w:bottom w:val="none" w:sz="0" w:space="0" w:color="auto"/>
        <w:right w:val="none" w:sz="0" w:space="0" w:color="auto"/>
      </w:divBdr>
    </w:div>
    <w:div w:id="734663310">
      <w:bodyDiv w:val="1"/>
      <w:marLeft w:val="0"/>
      <w:marRight w:val="0"/>
      <w:marTop w:val="0"/>
      <w:marBottom w:val="0"/>
      <w:divBdr>
        <w:top w:val="none" w:sz="0" w:space="0" w:color="auto"/>
        <w:left w:val="none" w:sz="0" w:space="0" w:color="auto"/>
        <w:bottom w:val="none" w:sz="0" w:space="0" w:color="auto"/>
        <w:right w:val="none" w:sz="0" w:space="0" w:color="auto"/>
      </w:divBdr>
    </w:div>
    <w:div w:id="734820382">
      <w:bodyDiv w:val="1"/>
      <w:marLeft w:val="0"/>
      <w:marRight w:val="0"/>
      <w:marTop w:val="0"/>
      <w:marBottom w:val="0"/>
      <w:divBdr>
        <w:top w:val="none" w:sz="0" w:space="0" w:color="auto"/>
        <w:left w:val="none" w:sz="0" w:space="0" w:color="auto"/>
        <w:bottom w:val="none" w:sz="0" w:space="0" w:color="auto"/>
        <w:right w:val="none" w:sz="0" w:space="0" w:color="auto"/>
      </w:divBdr>
    </w:div>
    <w:div w:id="738133848">
      <w:bodyDiv w:val="1"/>
      <w:marLeft w:val="0"/>
      <w:marRight w:val="0"/>
      <w:marTop w:val="0"/>
      <w:marBottom w:val="0"/>
      <w:divBdr>
        <w:top w:val="none" w:sz="0" w:space="0" w:color="auto"/>
        <w:left w:val="none" w:sz="0" w:space="0" w:color="auto"/>
        <w:bottom w:val="none" w:sz="0" w:space="0" w:color="auto"/>
        <w:right w:val="none" w:sz="0" w:space="0" w:color="auto"/>
      </w:divBdr>
    </w:div>
    <w:div w:id="776172268">
      <w:bodyDiv w:val="1"/>
      <w:marLeft w:val="0"/>
      <w:marRight w:val="0"/>
      <w:marTop w:val="0"/>
      <w:marBottom w:val="0"/>
      <w:divBdr>
        <w:top w:val="none" w:sz="0" w:space="0" w:color="auto"/>
        <w:left w:val="none" w:sz="0" w:space="0" w:color="auto"/>
        <w:bottom w:val="none" w:sz="0" w:space="0" w:color="auto"/>
        <w:right w:val="none" w:sz="0" w:space="0" w:color="auto"/>
      </w:divBdr>
    </w:div>
    <w:div w:id="817264131">
      <w:bodyDiv w:val="1"/>
      <w:marLeft w:val="0"/>
      <w:marRight w:val="0"/>
      <w:marTop w:val="0"/>
      <w:marBottom w:val="0"/>
      <w:divBdr>
        <w:top w:val="none" w:sz="0" w:space="0" w:color="auto"/>
        <w:left w:val="none" w:sz="0" w:space="0" w:color="auto"/>
        <w:bottom w:val="none" w:sz="0" w:space="0" w:color="auto"/>
        <w:right w:val="none" w:sz="0" w:space="0" w:color="auto"/>
      </w:divBdr>
    </w:div>
    <w:div w:id="820196177">
      <w:bodyDiv w:val="1"/>
      <w:marLeft w:val="0"/>
      <w:marRight w:val="0"/>
      <w:marTop w:val="0"/>
      <w:marBottom w:val="0"/>
      <w:divBdr>
        <w:top w:val="none" w:sz="0" w:space="0" w:color="auto"/>
        <w:left w:val="none" w:sz="0" w:space="0" w:color="auto"/>
        <w:bottom w:val="none" w:sz="0" w:space="0" w:color="auto"/>
        <w:right w:val="none" w:sz="0" w:space="0" w:color="auto"/>
      </w:divBdr>
    </w:div>
    <w:div w:id="838810118">
      <w:bodyDiv w:val="1"/>
      <w:marLeft w:val="0"/>
      <w:marRight w:val="0"/>
      <w:marTop w:val="0"/>
      <w:marBottom w:val="0"/>
      <w:divBdr>
        <w:top w:val="none" w:sz="0" w:space="0" w:color="auto"/>
        <w:left w:val="none" w:sz="0" w:space="0" w:color="auto"/>
        <w:bottom w:val="none" w:sz="0" w:space="0" w:color="auto"/>
        <w:right w:val="none" w:sz="0" w:space="0" w:color="auto"/>
      </w:divBdr>
    </w:div>
    <w:div w:id="852451687">
      <w:bodyDiv w:val="1"/>
      <w:marLeft w:val="0"/>
      <w:marRight w:val="0"/>
      <w:marTop w:val="0"/>
      <w:marBottom w:val="0"/>
      <w:divBdr>
        <w:top w:val="none" w:sz="0" w:space="0" w:color="auto"/>
        <w:left w:val="none" w:sz="0" w:space="0" w:color="auto"/>
        <w:bottom w:val="none" w:sz="0" w:space="0" w:color="auto"/>
        <w:right w:val="none" w:sz="0" w:space="0" w:color="auto"/>
      </w:divBdr>
    </w:div>
    <w:div w:id="859587018">
      <w:bodyDiv w:val="1"/>
      <w:marLeft w:val="0"/>
      <w:marRight w:val="0"/>
      <w:marTop w:val="0"/>
      <w:marBottom w:val="0"/>
      <w:divBdr>
        <w:top w:val="none" w:sz="0" w:space="0" w:color="auto"/>
        <w:left w:val="none" w:sz="0" w:space="0" w:color="auto"/>
        <w:bottom w:val="none" w:sz="0" w:space="0" w:color="auto"/>
        <w:right w:val="none" w:sz="0" w:space="0" w:color="auto"/>
      </w:divBdr>
    </w:div>
    <w:div w:id="863441799">
      <w:bodyDiv w:val="1"/>
      <w:marLeft w:val="0"/>
      <w:marRight w:val="0"/>
      <w:marTop w:val="0"/>
      <w:marBottom w:val="0"/>
      <w:divBdr>
        <w:top w:val="none" w:sz="0" w:space="0" w:color="auto"/>
        <w:left w:val="none" w:sz="0" w:space="0" w:color="auto"/>
        <w:bottom w:val="none" w:sz="0" w:space="0" w:color="auto"/>
        <w:right w:val="none" w:sz="0" w:space="0" w:color="auto"/>
      </w:divBdr>
    </w:div>
    <w:div w:id="893392098">
      <w:bodyDiv w:val="1"/>
      <w:marLeft w:val="0"/>
      <w:marRight w:val="0"/>
      <w:marTop w:val="0"/>
      <w:marBottom w:val="0"/>
      <w:divBdr>
        <w:top w:val="none" w:sz="0" w:space="0" w:color="auto"/>
        <w:left w:val="none" w:sz="0" w:space="0" w:color="auto"/>
        <w:bottom w:val="none" w:sz="0" w:space="0" w:color="auto"/>
        <w:right w:val="none" w:sz="0" w:space="0" w:color="auto"/>
      </w:divBdr>
    </w:div>
    <w:div w:id="899248095">
      <w:bodyDiv w:val="1"/>
      <w:marLeft w:val="0"/>
      <w:marRight w:val="0"/>
      <w:marTop w:val="0"/>
      <w:marBottom w:val="0"/>
      <w:divBdr>
        <w:top w:val="none" w:sz="0" w:space="0" w:color="auto"/>
        <w:left w:val="none" w:sz="0" w:space="0" w:color="auto"/>
        <w:bottom w:val="none" w:sz="0" w:space="0" w:color="auto"/>
        <w:right w:val="none" w:sz="0" w:space="0" w:color="auto"/>
      </w:divBdr>
    </w:div>
    <w:div w:id="911814586">
      <w:bodyDiv w:val="1"/>
      <w:marLeft w:val="0"/>
      <w:marRight w:val="0"/>
      <w:marTop w:val="0"/>
      <w:marBottom w:val="0"/>
      <w:divBdr>
        <w:top w:val="none" w:sz="0" w:space="0" w:color="auto"/>
        <w:left w:val="none" w:sz="0" w:space="0" w:color="auto"/>
        <w:bottom w:val="none" w:sz="0" w:space="0" w:color="auto"/>
        <w:right w:val="none" w:sz="0" w:space="0" w:color="auto"/>
      </w:divBdr>
    </w:div>
    <w:div w:id="926690241">
      <w:bodyDiv w:val="1"/>
      <w:marLeft w:val="0"/>
      <w:marRight w:val="0"/>
      <w:marTop w:val="0"/>
      <w:marBottom w:val="0"/>
      <w:divBdr>
        <w:top w:val="none" w:sz="0" w:space="0" w:color="auto"/>
        <w:left w:val="none" w:sz="0" w:space="0" w:color="auto"/>
        <w:bottom w:val="none" w:sz="0" w:space="0" w:color="auto"/>
        <w:right w:val="none" w:sz="0" w:space="0" w:color="auto"/>
      </w:divBdr>
    </w:div>
    <w:div w:id="940843192">
      <w:bodyDiv w:val="1"/>
      <w:marLeft w:val="0"/>
      <w:marRight w:val="0"/>
      <w:marTop w:val="0"/>
      <w:marBottom w:val="0"/>
      <w:divBdr>
        <w:top w:val="none" w:sz="0" w:space="0" w:color="auto"/>
        <w:left w:val="none" w:sz="0" w:space="0" w:color="auto"/>
        <w:bottom w:val="none" w:sz="0" w:space="0" w:color="auto"/>
        <w:right w:val="none" w:sz="0" w:space="0" w:color="auto"/>
      </w:divBdr>
    </w:div>
    <w:div w:id="953514408">
      <w:bodyDiv w:val="1"/>
      <w:marLeft w:val="0"/>
      <w:marRight w:val="0"/>
      <w:marTop w:val="0"/>
      <w:marBottom w:val="0"/>
      <w:divBdr>
        <w:top w:val="none" w:sz="0" w:space="0" w:color="auto"/>
        <w:left w:val="none" w:sz="0" w:space="0" w:color="auto"/>
        <w:bottom w:val="none" w:sz="0" w:space="0" w:color="auto"/>
        <w:right w:val="none" w:sz="0" w:space="0" w:color="auto"/>
      </w:divBdr>
    </w:div>
    <w:div w:id="953945350">
      <w:bodyDiv w:val="1"/>
      <w:marLeft w:val="0"/>
      <w:marRight w:val="0"/>
      <w:marTop w:val="0"/>
      <w:marBottom w:val="0"/>
      <w:divBdr>
        <w:top w:val="none" w:sz="0" w:space="0" w:color="auto"/>
        <w:left w:val="none" w:sz="0" w:space="0" w:color="auto"/>
        <w:bottom w:val="none" w:sz="0" w:space="0" w:color="auto"/>
        <w:right w:val="none" w:sz="0" w:space="0" w:color="auto"/>
      </w:divBdr>
    </w:div>
    <w:div w:id="956109075">
      <w:bodyDiv w:val="1"/>
      <w:marLeft w:val="0"/>
      <w:marRight w:val="0"/>
      <w:marTop w:val="0"/>
      <w:marBottom w:val="0"/>
      <w:divBdr>
        <w:top w:val="none" w:sz="0" w:space="0" w:color="auto"/>
        <w:left w:val="none" w:sz="0" w:space="0" w:color="auto"/>
        <w:bottom w:val="none" w:sz="0" w:space="0" w:color="auto"/>
        <w:right w:val="none" w:sz="0" w:space="0" w:color="auto"/>
      </w:divBdr>
    </w:div>
    <w:div w:id="996494222">
      <w:bodyDiv w:val="1"/>
      <w:marLeft w:val="0"/>
      <w:marRight w:val="0"/>
      <w:marTop w:val="0"/>
      <w:marBottom w:val="0"/>
      <w:divBdr>
        <w:top w:val="none" w:sz="0" w:space="0" w:color="auto"/>
        <w:left w:val="none" w:sz="0" w:space="0" w:color="auto"/>
        <w:bottom w:val="none" w:sz="0" w:space="0" w:color="auto"/>
        <w:right w:val="none" w:sz="0" w:space="0" w:color="auto"/>
      </w:divBdr>
    </w:div>
    <w:div w:id="1030187271">
      <w:bodyDiv w:val="1"/>
      <w:marLeft w:val="0"/>
      <w:marRight w:val="0"/>
      <w:marTop w:val="0"/>
      <w:marBottom w:val="0"/>
      <w:divBdr>
        <w:top w:val="none" w:sz="0" w:space="0" w:color="auto"/>
        <w:left w:val="none" w:sz="0" w:space="0" w:color="auto"/>
        <w:bottom w:val="none" w:sz="0" w:space="0" w:color="auto"/>
        <w:right w:val="none" w:sz="0" w:space="0" w:color="auto"/>
      </w:divBdr>
    </w:div>
    <w:div w:id="1039009270">
      <w:bodyDiv w:val="1"/>
      <w:marLeft w:val="0"/>
      <w:marRight w:val="0"/>
      <w:marTop w:val="0"/>
      <w:marBottom w:val="0"/>
      <w:divBdr>
        <w:top w:val="none" w:sz="0" w:space="0" w:color="auto"/>
        <w:left w:val="none" w:sz="0" w:space="0" w:color="auto"/>
        <w:bottom w:val="none" w:sz="0" w:space="0" w:color="auto"/>
        <w:right w:val="none" w:sz="0" w:space="0" w:color="auto"/>
      </w:divBdr>
    </w:div>
    <w:div w:id="1042751241">
      <w:bodyDiv w:val="1"/>
      <w:marLeft w:val="0"/>
      <w:marRight w:val="0"/>
      <w:marTop w:val="0"/>
      <w:marBottom w:val="0"/>
      <w:divBdr>
        <w:top w:val="none" w:sz="0" w:space="0" w:color="auto"/>
        <w:left w:val="none" w:sz="0" w:space="0" w:color="auto"/>
        <w:bottom w:val="none" w:sz="0" w:space="0" w:color="auto"/>
        <w:right w:val="none" w:sz="0" w:space="0" w:color="auto"/>
      </w:divBdr>
      <w:divsChild>
        <w:div w:id="1676573940">
          <w:marLeft w:val="0"/>
          <w:marRight w:val="0"/>
          <w:marTop w:val="0"/>
          <w:marBottom w:val="0"/>
          <w:divBdr>
            <w:top w:val="none" w:sz="0" w:space="0" w:color="auto"/>
            <w:left w:val="none" w:sz="0" w:space="0" w:color="auto"/>
            <w:bottom w:val="none" w:sz="0" w:space="0" w:color="auto"/>
            <w:right w:val="none" w:sz="0" w:space="0" w:color="auto"/>
          </w:divBdr>
        </w:div>
        <w:div w:id="2126920670">
          <w:marLeft w:val="0"/>
          <w:marRight w:val="0"/>
          <w:marTop w:val="0"/>
          <w:marBottom w:val="0"/>
          <w:divBdr>
            <w:top w:val="none" w:sz="0" w:space="0" w:color="auto"/>
            <w:left w:val="none" w:sz="0" w:space="0" w:color="auto"/>
            <w:bottom w:val="none" w:sz="0" w:space="0" w:color="auto"/>
            <w:right w:val="none" w:sz="0" w:space="0" w:color="auto"/>
          </w:divBdr>
          <w:divsChild>
            <w:div w:id="1008292279">
              <w:marLeft w:val="0"/>
              <w:marRight w:val="0"/>
              <w:marTop w:val="30"/>
              <w:marBottom w:val="30"/>
              <w:divBdr>
                <w:top w:val="none" w:sz="0" w:space="0" w:color="auto"/>
                <w:left w:val="none" w:sz="0" w:space="0" w:color="auto"/>
                <w:bottom w:val="none" w:sz="0" w:space="0" w:color="auto"/>
                <w:right w:val="none" w:sz="0" w:space="0" w:color="auto"/>
              </w:divBdr>
              <w:divsChild>
                <w:div w:id="14960215">
                  <w:marLeft w:val="0"/>
                  <w:marRight w:val="0"/>
                  <w:marTop w:val="0"/>
                  <w:marBottom w:val="0"/>
                  <w:divBdr>
                    <w:top w:val="none" w:sz="0" w:space="0" w:color="auto"/>
                    <w:left w:val="none" w:sz="0" w:space="0" w:color="auto"/>
                    <w:bottom w:val="none" w:sz="0" w:space="0" w:color="auto"/>
                    <w:right w:val="none" w:sz="0" w:space="0" w:color="auto"/>
                  </w:divBdr>
                  <w:divsChild>
                    <w:div w:id="69890513">
                      <w:marLeft w:val="0"/>
                      <w:marRight w:val="0"/>
                      <w:marTop w:val="0"/>
                      <w:marBottom w:val="0"/>
                      <w:divBdr>
                        <w:top w:val="none" w:sz="0" w:space="0" w:color="auto"/>
                        <w:left w:val="none" w:sz="0" w:space="0" w:color="auto"/>
                        <w:bottom w:val="none" w:sz="0" w:space="0" w:color="auto"/>
                        <w:right w:val="none" w:sz="0" w:space="0" w:color="auto"/>
                      </w:divBdr>
                    </w:div>
                  </w:divsChild>
                </w:div>
                <w:div w:id="30688569">
                  <w:marLeft w:val="0"/>
                  <w:marRight w:val="0"/>
                  <w:marTop w:val="0"/>
                  <w:marBottom w:val="0"/>
                  <w:divBdr>
                    <w:top w:val="none" w:sz="0" w:space="0" w:color="auto"/>
                    <w:left w:val="none" w:sz="0" w:space="0" w:color="auto"/>
                    <w:bottom w:val="none" w:sz="0" w:space="0" w:color="auto"/>
                    <w:right w:val="none" w:sz="0" w:space="0" w:color="auto"/>
                  </w:divBdr>
                  <w:divsChild>
                    <w:div w:id="1448238560">
                      <w:marLeft w:val="0"/>
                      <w:marRight w:val="0"/>
                      <w:marTop w:val="0"/>
                      <w:marBottom w:val="0"/>
                      <w:divBdr>
                        <w:top w:val="none" w:sz="0" w:space="0" w:color="auto"/>
                        <w:left w:val="none" w:sz="0" w:space="0" w:color="auto"/>
                        <w:bottom w:val="none" w:sz="0" w:space="0" w:color="auto"/>
                        <w:right w:val="none" w:sz="0" w:space="0" w:color="auto"/>
                      </w:divBdr>
                    </w:div>
                  </w:divsChild>
                </w:div>
                <w:div w:id="43599293">
                  <w:marLeft w:val="0"/>
                  <w:marRight w:val="0"/>
                  <w:marTop w:val="0"/>
                  <w:marBottom w:val="0"/>
                  <w:divBdr>
                    <w:top w:val="none" w:sz="0" w:space="0" w:color="auto"/>
                    <w:left w:val="none" w:sz="0" w:space="0" w:color="auto"/>
                    <w:bottom w:val="none" w:sz="0" w:space="0" w:color="auto"/>
                    <w:right w:val="none" w:sz="0" w:space="0" w:color="auto"/>
                  </w:divBdr>
                  <w:divsChild>
                    <w:div w:id="998267223">
                      <w:marLeft w:val="0"/>
                      <w:marRight w:val="0"/>
                      <w:marTop w:val="0"/>
                      <w:marBottom w:val="0"/>
                      <w:divBdr>
                        <w:top w:val="none" w:sz="0" w:space="0" w:color="auto"/>
                        <w:left w:val="none" w:sz="0" w:space="0" w:color="auto"/>
                        <w:bottom w:val="none" w:sz="0" w:space="0" w:color="auto"/>
                        <w:right w:val="none" w:sz="0" w:space="0" w:color="auto"/>
                      </w:divBdr>
                    </w:div>
                  </w:divsChild>
                </w:div>
                <w:div w:id="48648671">
                  <w:marLeft w:val="0"/>
                  <w:marRight w:val="0"/>
                  <w:marTop w:val="0"/>
                  <w:marBottom w:val="0"/>
                  <w:divBdr>
                    <w:top w:val="none" w:sz="0" w:space="0" w:color="auto"/>
                    <w:left w:val="none" w:sz="0" w:space="0" w:color="auto"/>
                    <w:bottom w:val="none" w:sz="0" w:space="0" w:color="auto"/>
                    <w:right w:val="none" w:sz="0" w:space="0" w:color="auto"/>
                  </w:divBdr>
                  <w:divsChild>
                    <w:div w:id="879317655">
                      <w:marLeft w:val="0"/>
                      <w:marRight w:val="0"/>
                      <w:marTop w:val="0"/>
                      <w:marBottom w:val="0"/>
                      <w:divBdr>
                        <w:top w:val="none" w:sz="0" w:space="0" w:color="auto"/>
                        <w:left w:val="none" w:sz="0" w:space="0" w:color="auto"/>
                        <w:bottom w:val="none" w:sz="0" w:space="0" w:color="auto"/>
                        <w:right w:val="none" w:sz="0" w:space="0" w:color="auto"/>
                      </w:divBdr>
                    </w:div>
                  </w:divsChild>
                </w:div>
                <w:div w:id="48773841">
                  <w:marLeft w:val="0"/>
                  <w:marRight w:val="0"/>
                  <w:marTop w:val="0"/>
                  <w:marBottom w:val="0"/>
                  <w:divBdr>
                    <w:top w:val="none" w:sz="0" w:space="0" w:color="auto"/>
                    <w:left w:val="none" w:sz="0" w:space="0" w:color="auto"/>
                    <w:bottom w:val="none" w:sz="0" w:space="0" w:color="auto"/>
                    <w:right w:val="none" w:sz="0" w:space="0" w:color="auto"/>
                  </w:divBdr>
                  <w:divsChild>
                    <w:div w:id="869414929">
                      <w:marLeft w:val="0"/>
                      <w:marRight w:val="0"/>
                      <w:marTop w:val="0"/>
                      <w:marBottom w:val="0"/>
                      <w:divBdr>
                        <w:top w:val="none" w:sz="0" w:space="0" w:color="auto"/>
                        <w:left w:val="none" w:sz="0" w:space="0" w:color="auto"/>
                        <w:bottom w:val="none" w:sz="0" w:space="0" w:color="auto"/>
                        <w:right w:val="none" w:sz="0" w:space="0" w:color="auto"/>
                      </w:divBdr>
                    </w:div>
                  </w:divsChild>
                </w:div>
                <w:div w:id="54932351">
                  <w:marLeft w:val="0"/>
                  <w:marRight w:val="0"/>
                  <w:marTop w:val="0"/>
                  <w:marBottom w:val="0"/>
                  <w:divBdr>
                    <w:top w:val="none" w:sz="0" w:space="0" w:color="auto"/>
                    <w:left w:val="none" w:sz="0" w:space="0" w:color="auto"/>
                    <w:bottom w:val="none" w:sz="0" w:space="0" w:color="auto"/>
                    <w:right w:val="none" w:sz="0" w:space="0" w:color="auto"/>
                  </w:divBdr>
                  <w:divsChild>
                    <w:div w:id="1859850942">
                      <w:marLeft w:val="0"/>
                      <w:marRight w:val="0"/>
                      <w:marTop w:val="0"/>
                      <w:marBottom w:val="0"/>
                      <w:divBdr>
                        <w:top w:val="none" w:sz="0" w:space="0" w:color="auto"/>
                        <w:left w:val="none" w:sz="0" w:space="0" w:color="auto"/>
                        <w:bottom w:val="none" w:sz="0" w:space="0" w:color="auto"/>
                        <w:right w:val="none" w:sz="0" w:space="0" w:color="auto"/>
                      </w:divBdr>
                    </w:div>
                  </w:divsChild>
                </w:div>
                <w:div w:id="55132928">
                  <w:marLeft w:val="0"/>
                  <w:marRight w:val="0"/>
                  <w:marTop w:val="0"/>
                  <w:marBottom w:val="0"/>
                  <w:divBdr>
                    <w:top w:val="none" w:sz="0" w:space="0" w:color="auto"/>
                    <w:left w:val="none" w:sz="0" w:space="0" w:color="auto"/>
                    <w:bottom w:val="none" w:sz="0" w:space="0" w:color="auto"/>
                    <w:right w:val="none" w:sz="0" w:space="0" w:color="auto"/>
                  </w:divBdr>
                  <w:divsChild>
                    <w:div w:id="1548832396">
                      <w:marLeft w:val="0"/>
                      <w:marRight w:val="0"/>
                      <w:marTop w:val="0"/>
                      <w:marBottom w:val="0"/>
                      <w:divBdr>
                        <w:top w:val="none" w:sz="0" w:space="0" w:color="auto"/>
                        <w:left w:val="none" w:sz="0" w:space="0" w:color="auto"/>
                        <w:bottom w:val="none" w:sz="0" w:space="0" w:color="auto"/>
                        <w:right w:val="none" w:sz="0" w:space="0" w:color="auto"/>
                      </w:divBdr>
                    </w:div>
                  </w:divsChild>
                </w:div>
                <w:div w:id="94790263">
                  <w:marLeft w:val="0"/>
                  <w:marRight w:val="0"/>
                  <w:marTop w:val="0"/>
                  <w:marBottom w:val="0"/>
                  <w:divBdr>
                    <w:top w:val="none" w:sz="0" w:space="0" w:color="auto"/>
                    <w:left w:val="none" w:sz="0" w:space="0" w:color="auto"/>
                    <w:bottom w:val="none" w:sz="0" w:space="0" w:color="auto"/>
                    <w:right w:val="none" w:sz="0" w:space="0" w:color="auto"/>
                  </w:divBdr>
                  <w:divsChild>
                    <w:div w:id="827792596">
                      <w:marLeft w:val="0"/>
                      <w:marRight w:val="0"/>
                      <w:marTop w:val="0"/>
                      <w:marBottom w:val="0"/>
                      <w:divBdr>
                        <w:top w:val="none" w:sz="0" w:space="0" w:color="auto"/>
                        <w:left w:val="none" w:sz="0" w:space="0" w:color="auto"/>
                        <w:bottom w:val="none" w:sz="0" w:space="0" w:color="auto"/>
                        <w:right w:val="none" w:sz="0" w:space="0" w:color="auto"/>
                      </w:divBdr>
                    </w:div>
                  </w:divsChild>
                </w:div>
                <w:div w:id="108479572">
                  <w:marLeft w:val="0"/>
                  <w:marRight w:val="0"/>
                  <w:marTop w:val="0"/>
                  <w:marBottom w:val="0"/>
                  <w:divBdr>
                    <w:top w:val="none" w:sz="0" w:space="0" w:color="auto"/>
                    <w:left w:val="none" w:sz="0" w:space="0" w:color="auto"/>
                    <w:bottom w:val="none" w:sz="0" w:space="0" w:color="auto"/>
                    <w:right w:val="none" w:sz="0" w:space="0" w:color="auto"/>
                  </w:divBdr>
                  <w:divsChild>
                    <w:div w:id="1836451971">
                      <w:marLeft w:val="0"/>
                      <w:marRight w:val="0"/>
                      <w:marTop w:val="0"/>
                      <w:marBottom w:val="0"/>
                      <w:divBdr>
                        <w:top w:val="none" w:sz="0" w:space="0" w:color="auto"/>
                        <w:left w:val="none" w:sz="0" w:space="0" w:color="auto"/>
                        <w:bottom w:val="none" w:sz="0" w:space="0" w:color="auto"/>
                        <w:right w:val="none" w:sz="0" w:space="0" w:color="auto"/>
                      </w:divBdr>
                    </w:div>
                  </w:divsChild>
                </w:div>
                <w:div w:id="168375473">
                  <w:marLeft w:val="0"/>
                  <w:marRight w:val="0"/>
                  <w:marTop w:val="0"/>
                  <w:marBottom w:val="0"/>
                  <w:divBdr>
                    <w:top w:val="none" w:sz="0" w:space="0" w:color="auto"/>
                    <w:left w:val="none" w:sz="0" w:space="0" w:color="auto"/>
                    <w:bottom w:val="none" w:sz="0" w:space="0" w:color="auto"/>
                    <w:right w:val="none" w:sz="0" w:space="0" w:color="auto"/>
                  </w:divBdr>
                  <w:divsChild>
                    <w:div w:id="244538511">
                      <w:marLeft w:val="0"/>
                      <w:marRight w:val="0"/>
                      <w:marTop w:val="0"/>
                      <w:marBottom w:val="0"/>
                      <w:divBdr>
                        <w:top w:val="none" w:sz="0" w:space="0" w:color="auto"/>
                        <w:left w:val="none" w:sz="0" w:space="0" w:color="auto"/>
                        <w:bottom w:val="none" w:sz="0" w:space="0" w:color="auto"/>
                        <w:right w:val="none" w:sz="0" w:space="0" w:color="auto"/>
                      </w:divBdr>
                    </w:div>
                  </w:divsChild>
                </w:div>
                <w:div w:id="169639483">
                  <w:marLeft w:val="0"/>
                  <w:marRight w:val="0"/>
                  <w:marTop w:val="0"/>
                  <w:marBottom w:val="0"/>
                  <w:divBdr>
                    <w:top w:val="none" w:sz="0" w:space="0" w:color="auto"/>
                    <w:left w:val="none" w:sz="0" w:space="0" w:color="auto"/>
                    <w:bottom w:val="none" w:sz="0" w:space="0" w:color="auto"/>
                    <w:right w:val="none" w:sz="0" w:space="0" w:color="auto"/>
                  </w:divBdr>
                  <w:divsChild>
                    <w:div w:id="698816397">
                      <w:marLeft w:val="0"/>
                      <w:marRight w:val="0"/>
                      <w:marTop w:val="0"/>
                      <w:marBottom w:val="0"/>
                      <w:divBdr>
                        <w:top w:val="none" w:sz="0" w:space="0" w:color="auto"/>
                        <w:left w:val="none" w:sz="0" w:space="0" w:color="auto"/>
                        <w:bottom w:val="none" w:sz="0" w:space="0" w:color="auto"/>
                        <w:right w:val="none" w:sz="0" w:space="0" w:color="auto"/>
                      </w:divBdr>
                    </w:div>
                  </w:divsChild>
                </w:div>
                <w:div w:id="217209579">
                  <w:marLeft w:val="0"/>
                  <w:marRight w:val="0"/>
                  <w:marTop w:val="0"/>
                  <w:marBottom w:val="0"/>
                  <w:divBdr>
                    <w:top w:val="none" w:sz="0" w:space="0" w:color="auto"/>
                    <w:left w:val="none" w:sz="0" w:space="0" w:color="auto"/>
                    <w:bottom w:val="none" w:sz="0" w:space="0" w:color="auto"/>
                    <w:right w:val="none" w:sz="0" w:space="0" w:color="auto"/>
                  </w:divBdr>
                  <w:divsChild>
                    <w:div w:id="1828013341">
                      <w:marLeft w:val="0"/>
                      <w:marRight w:val="0"/>
                      <w:marTop w:val="0"/>
                      <w:marBottom w:val="0"/>
                      <w:divBdr>
                        <w:top w:val="none" w:sz="0" w:space="0" w:color="auto"/>
                        <w:left w:val="none" w:sz="0" w:space="0" w:color="auto"/>
                        <w:bottom w:val="none" w:sz="0" w:space="0" w:color="auto"/>
                        <w:right w:val="none" w:sz="0" w:space="0" w:color="auto"/>
                      </w:divBdr>
                    </w:div>
                  </w:divsChild>
                </w:div>
                <w:div w:id="240989454">
                  <w:marLeft w:val="0"/>
                  <w:marRight w:val="0"/>
                  <w:marTop w:val="0"/>
                  <w:marBottom w:val="0"/>
                  <w:divBdr>
                    <w:top w:val="none" w:sz="0" w:space="0" w:color="auto"/>
                    <w:left w:val="none" w:sz="0" w:space="0" w:color="auto"/>
                    <w:bottom w:val="none" w:sz="0" w:space="0" w:color="auto"/>
                    <w:right w:val="none" w:sz="0" w:space="0" w:color="auto"/>
                  </w:divBdr>
                  <w:divsChild>
                    <w:div w:id="1296254040">
                      <w:marLeft w:val="0"/>
                      <w:marRight w:val="0"/>
                      <w:marTop w:val="0"/>
                      <w:marBottom w:val="0"/>
                      <w:divBdr>
                        <w:top w:val="none" w:sz="0" w:space="0" w:color="auto"/>
                        <w:left w:val="none" w:sz="0" w:space="0" w:color="auto"/>
                        <w:bottom w:val="none" w:sz="0" w:space="0" w:color="auto"/>
                        <w:right w:val="none" w:sz="0" w:space="0" w:color="auto"/>
                      </w:divBdr>
                    </w:div>
                  </w:divsChild>
                </w:div>
                <w:div w:id="285426929">
                  <w:marLeft w:val="0"/>
                  <w:marRight w:val="0"/>
                  <w:marTop w:val="0"/>
                  <w:marBottom w:val="0"/>
                  <w:divBdr>
                    <w:top w:val="none" w:sz="0" w:space="0" w:color="auto"/>
                    <w:left w:val="none" w:sz="0" w:space="0" w:color="auto"/>
                    <w:bottom w:val="none" w:sz="0" w:space="0" w:color="auto"/>
                    <w:right w:val="none" w:sz="0" w:space="0" w:color="auto"/>
                  </w:divBdr>
                  <w:divsChild>
                    <w:div w:id="1913350659">
                      <w:marLeft w:val="0"/>
                      <w:marRight w:val="0"/>
                      <w:marTop w:val="0"/>
                      <w:marBottom w:val="0"/>
                      <w:divBdr>
                        <w:top w:val="none" w:sz="0" w:space="0" w:color="auto"/>
                        <w:left w:val="none" w:sz="0" w:space="0" w:color="auto"/>
                        <w:bottom w:val="none" w:sz="0" w:space="0" w:color="auto"/>
                        <w:right w:val="none" w:sz="0" w:space="0" w:color="auto"/>
                      </w:divBdr>
                    </w:div>
                  </w:divsChild>
                </w:div>
                <w:div w:id="320542439">
                  <w:marLeft w:val="0"/>
                  <w:marRight w:val="0"/>
                  <w:marTop w:val="0"/>
                  <w:marBottom w:val="0"/>
                  <w:divBdr>
                    <w:top w:val="none" w:sz="0" w:space="0" w:color="auto"/>
                    <w:left w:val="none" w:sz="0" w:space="0" w:color="auto"/>
                    <w:bottom w:val="none" w:sz="0" w:space="0" w:color="auto"/>
                    <w:right w:val="none" w:sz="0" w:space="0" w:color="auto"/>
                  </w:divBdr>
                  <w:divsChild>
                    <w:div w:id="514655096">
                      <w:marLeft w:val="0"/>
                      <w:marRight w:val="0"/>
                      <w:marTop w:val="0"/>
                      <w:marBottom w:val="0"/>
                      <w:divBdr>
                        <w:top w:val="none" w:sz="0" w:space="0" w:color="auto"/>
                        <w:left w:val="none" w:sz="0" w:space="0" w:color="auto"/>
                        <w:bottom w:val="none" w:sz="0" w:space="0" w:color="auto"/>
                        <w:right w:val="none" w:sz="0" w:space="0" w:color="auto"/>
                      </w:divBdr>
                    </w:div>
                  </w:divsChild>
                </w:div>
                <w:div w:id="323044871">
                  <w:marLeft w:val="0"/>
                  <w:marRight w:val="0"/>
                  <w:marTop w:val="0"/>
                  <w:marBottom w:val="0"/>
                  <w:divBdr>
                    <w:top w:val="none" w:sz="0" w:space="0" w:color="auto"/>
                    <w:left w:val="none" w:sz="0" w:space="0" w:color="auto"/>
                    <w:bottom w:val="none" w:sz="0" w:space="0" w:color="auto"/>
                    <w:right w:val="none" w:sz="0" w:space="0" w:color="auto"/>
                  </w:divBdr>
                  <w:divsChild>
                    <w:div w:id="16854907">
                      <w:marLeft w:val="0"/>
                      <w:marRight w:val="0"/>
                      <w:marTop w:val="0"/>
                      <w:marBottom w:val="0"/>
                      <w:divBdr>
                        <w:top w:val="none" w:sz="0" w:space="0" w:color="auto"/>
                        <w:left w:val="none" w:sz="0" w:space="0" w:color="auto"/>
                        <w:bottom w:val="none" w:sz="0" w:space="0" w:color="auto"/>
                        <w:right w:val="none" w:sz="0" w:space="0" w:color="auto"/>
                      </w:divBdr>
                    </w:div>
                  </w:divsChild>
                </w:div>
                <w:div w:id="324015761">
                  <w:marLeft w:val="0"/>
                  <w:marRight w:val="0"/>
                  <w:marTop w:val="0"/>
                  <w:marBottom w:val="0"/>
                  <w:divBdr>
                    <w:top w:val="none" w:sz="0" w:space="0" w:color="auto"/>
                    <w:left w:val="none" w:sz="0" w:space="0" w:color="auto"/>
                    <w:bottom w:val="none" w:sz="0" w:space="0" w:color="auto"/>
                    <w:right w:val="none" w:sz="0" w:space="0" w:color="auto"/>
                  </w:divBdr>
                  <w:divsChild>
                    <w:div w:id="284312321">
                      <w:marLeft w:val="0"/>
                      <w:marRight w:val="0"/>
                      <w:marTop w:val="0"/>
                      <w:marBottom w:val="0"/>
                      <w:divBdr>
                        <w:top w:val="none" w:sz="0" w:space="0" w:color="auto"/>
                        <w:left w:val="none" w:sz="0" w:space="0" w:color="auto"/>
                        <w:bottom w:val="none" w:sz="0" w:space="0" w:color="auto"/>
                        <w:right w:val="none" w:sz="0" w:space="0" w:color="auto"/>
                      </w:divBdr>
                    </w:div>
                  </w:divsChild>
                </w:div>
                <w:div w:id="333579636">
                  <w:marLeft w:val="0"/>
                  <w:marRight w:val="0"/>
                  <w:marTop w:val="0"/>
                  <w:marBottom w:val="0"/>
                  <w:divBdr>
                    <w:top w:val="none" w:sz="0" w:space="0" w:color="auto"/>
                    <w:left w:val="none" w:sz="0" w:space="0" w:color="auto"/>
                    <w:bottom w:val="none" w:sz="0" w:space="0" w:color="auto"/>
                    <w:right w:val="none" w:sz="0" w:space="0" w:color="auto"/>
                  </w:divBdr>
                  <w:divsChild>
                    <w:div w:id="376710244">
                      <w:marLeft w:val="0"/>
                      <w:marRight w:val="0"/>
                      <w:marTop w:val="0"/>
                      <w:marBottom w:val="0"/>
                      <w:divBdr>
                        <w:top w:val="none" w:sz="0" w:space="0" w:color="auto"/>
                        <w:left w:val="none" w:sz="0" w:space="0" w:color="auto"/>
                        <w:bottom w:val="none" w:sz="0" w:space="0" w:color="auto"/>
                        <w:right w:val="none" w:sz="0" w:space="0" w:color="auto"/>
                      </w:divBdr>
                    </w:div>
                  </w:divsChild>
                </w:div>
                <w:div w:id="367805529">
                  <w:marLeft w:val="0"/>
                  <w:marRight w:val="0"/>
                  <w:marTop w:val="0"/>
                  <w:marBottom w:val="0"/>
                  <w:divBdr>
                    <w:top w:val="none" w:sz="0" w:space="0" w:color="auto"/>
                    <w:left w:val="none" w:sz="0" w:space="0" w:color="auto"/>
                    <w:bottom w:val="none" w:sz="0" w:space="0" w:color="auto"/>
                    <w:right w:val="none" w:sz="0" w:space="0" w:color="auto"/>
                  </w:divBdr>
                  <w:divsChild>
                    <w:div w:id="1366055115">
                      <w:marLeft w:val="0"/>
                      <w:marRight w:val="0"/>
                      <w:marTop w:val="0"/>
                      <w:marBottom w:val="0"/>
                      <w:divBdr>
                        <w:top w:val="none" w:sz="0" w:space="0" w:color="auto"/>
                        <w:left w:val="none" w:sz="0" w:space="0" w:color="auto"/>
                        <w:bottom w:val="none" w:sz="0" w:space="0" w:color="auto"/>
                        <w:right w:val="none" w:sz="0" w:space="0" w:color="auto"/>
                      </w:divBdr>
                    </w:div>
                  </w:divsChild>
                </w:div>
                <w:div w:id="369957850">
                  <w:marLeft w:val="0"/>
                  <w:marRight w:val="0"/>
                  <w:marTop w:val="0"/>
                  <w:marBottom w:val="0"/>
                  <w:divBdr>
                    <w:top w:val="none" w:sz="0" w:space="0" w:color="auto"/>
                    <w:left w:val="none" w:sz="0" w:space="0" w:color="auto"/>
                    <w:bottom w:val="none" w:sz="0" w:space="0" w:color="auto"/>
                    <w:right w:val="none" w:sz="0" w:space="0" w:color="auto"/>
                  </w:divBdr>
                  <w:divsChild>
                    <w:div w:id="657615910">
                      <w:marLeft w:val="0"/>
                      <w:marRight w:val="0"/>
                      <w:marTop w:val="0"/>
                      <w:marBottom w:val="0"/>
                      <w:divBdr>
                        <w:top w:val="none" w:sz="0" w:space="0" w:color="auto"/>
                        <w:left w:val="none" w:sz="0" w:space="0" w:color="auto"/>
                        <w:bottom w:val="none" w:sz="0" w:space="0" w:color="auto"/>
                        <w:right w:val="none" w:sz="0" w:space="0" w:color="auto"/>
                      </w:divBdr>
                    </w:div>
                  </w:divsChild>
                </w:div>
                <w:div w:id="384187516">
                  <w:marLeft w:val="0"/>
                  <w:marRight w:val="0"/>
                  <w:marTop w:val="0"/>
                  <w:marBottom w:val="0"/>
                  <w:divBdr>
                    <w:top w:val="none" w:sz="0" w:space="0" w:color="auto"/>
                    <w:left w:val="none" w:sz="0" w:space="0" w:color="auto"/>
                    <w:bottom w:val="none" w:sz="0" w:space="0" w:color="auto"/>
                    <w:right w:val="none" w:sz="0" w:space="0" w:color="auto"/>
                  </w:divBdr>
                  <w:divsChild>
                    <w:div w:id="721903226">
                      <w:marLeft w:val="0"/>
                      <w:marRight w:val="0"/>
                      <w:marTop w:val="0"/>
                      <w:marBottom w:val="0"/>
                      <w:divBdr>
                        <w:top w:val="none" w:sz="0" w:space="0" w:color="auto"/>
                        <w:left w:val="none" w:sz="0" w:space="0" w:color="auto"/>
                        <w:bottom w:val="none" w:sz="0" w:space="0" w:color="auto"/>
                        <w:right w:val="none" w:sz="0" w:space="0" w:color="auto"/>
                      </w:divBdr>
                    </w:div>
                  </w:divsChild>
                </w:div>
                <w:div w:id="408625286">
                  <w:marLeft w:val="0"/>
                  <w:marRight w:val="0"/>
                  <w:marTop w:val="0"/>
                  <w:marBottom w:val="0"/>
                  <w:divBdr>
                    <w:top w:val="none" w:sz="0" w:space="0" w:color="auto"/>
                    <w:left w:val="none" w:sz="0" w:space="0" w:color="auto"/>
                    <w:bottom w:val="none" w:sz="0" w:space="0" w:color="auto"/>
                    <w:right w:val="none" w:sz="0" w:space="0" w:color="auto"/>
                  </w:divBdr>
                  <w:divsChild>
                    <w:div w:id="126437822">
                      <w:marLeft w:val="0"/>
                      <w:marRight w:val="0"/>
                      <w:marTop w:val="0"/>
                      <w:marBottom w:val="0"/>
                      <w:divBdr>
                        <w:top w:val="none" w:sz="0" w:space="0" w:color="auto"/>
                        <w:left w:val="none" w:sz="0" w:space="0" w:color="auto"/>
                        <w:bottom w:val="none" w:sz="0" w:space="0" w:color="auto"/>
                        <w:right w:val="none" w:sz="0" w:space="0" w:color="auto"/>
                      </w:divBdr>
                    </w:div>
                  </w:divsChild>
                </w:div>
                <w:div w:id="427435205">
                  <w:marLeft w:val="0"/>
                  <w:marRight w:val="0"/>
                  <w:marTop w:val="0"/>
                  <w:marBottom w:val="0"/>
                  <w:divBdr>
                    <w:top w:val="none" w:sz="0" w:space="0" w:color="auto"/>
                    <w:left w:val="none" w:sz="0" w:space="0" w:color="auto"/>
                    <w:bottom w:val="none" w:sz="0" w:space="0" w:color="auto"/>
                    <w:right w:val="none" w:sz="0" w:space="0" w:color="auto"/>
                  </w:divBdr>
                  <w:divsChild>
                    <w:div w:id="1639333673">
                      <w:marLeft w:val="0"/>
                      <w:marRight w:val="0"/>
                      <w:marTop w:val="0"/>
                      <w:marBottom w:val="0"/>
                      <w:divBdr>
                        <w:top w:val="none" w:sz="0" w:space="0" w:color="auto"/>
                        <w:left w:val="none" w:sz="0" w:space="0" w:color="auto"/>
                        <w:bottom w:val="none" w:sz="0" w:space="0" w:color="auto"/>
                        <w:right w:val="none" w:sz="0" w:space="0" w:color="auto"/>
                      </w:divBdr>
                    </w:div>
                  </w:divsChild>
                </w:div>
                <w:div w:id="437524071">
                  <w:marLeft w:val="0"/>
                  <w:marRight w:val="0"/>
                  <w:marTop w:val="0"/>
                  <w:marBottom w:val="0"/>
                  <w:divBdr>
                    <w:top w:val="none" w:sz="0" w:space="0" w:color="auto"/>
                    <w:left w:val="none" w:sz="0" w:space="0" w:color="auto"/>
                    <w:bottom w:val="none" w:sz="0" w:space="0" w:color="auto"/>
                    <w:right w:val="none" w:sz="0" w:space="0" w:color="auto"/>
                  </w:divBdr>
                  <w:divsChild>
                    <w:div w:id="136805756">
                      <w:marLeft w:val="0"/>
                      <w:marRight w:val="0"/>
                      <w:marTop w:val="0"/>
                      <w:marBottom w:val="0"/>
                      <w:divBdr>
                        <w:top w:val="none" w:sz="0" w:space="0" w:color="auto"/>
                        <w:left w:val="none" w:sz="0" w:space="0" w:color="auto"/>
                        <w:bottom w:val="none" w:sz="0" w:space="0" w:color="auto"/>
                        <w:right w:val="none" w:sz="0" w:space="0" w:color="auto"/>
                      </w:divBdr>
                    </w:div>
                  </w:divsChild>
                </w:div>
                <w:div w:id="468280307">
                  <w:marLeft w:val="0"/>
                  <w:marRight w:val="0"/>
                  <w:marTop w:val="0"/>
                  <w:marBottom w:val="0"/>
                  <w:divBdr>
                    <w:top w:val="none" w:sz="0" w:space="0" w:color="auto"/>
                    <w:left w:val="none" w:sz="0" w:space="0" w:color="auto"/>
                    <w:bottom w:val="none" w:sz="0" w:space="0" w:color="auto"/>
                    <w:right w:val="none" w:sz="0" w:space="0" w:color="auto"/>
                  </w:divBdr>
                  <w:divsChild>
                    <w:div w:id="1734038548">
                      <w:marLeft w:val="0"/>
                      <w:marRight w:val="0"/>
                      <w:marTop w:val="0"/>
                      <w:marBottom w:val="0"/>
                      <w:divBdr>
                        <w:top w:val="none" w:sz="0" w:space="0" w:color="auto"/>
                        <w:left w:val="none" w:sz="0" w:space="0" w:color="auto"/>
                        <w:bottom w:val="none" w:sz="0" w:space="0" w:color="auto"/>
                        <w:right w:val="none" w:sz="0" w:space="0" w:color="auto"/>
                      </w:divBdr>
                    </w:div>
                  </w:divsChild>
                </w:div>
                <w:div w:id="476805268">
                  <w:marLeft w:val="0"/>
                  <w:marRight w:val="0"/>
                  <w:marTop w:val="0"/>
                  <w:marBottom w:val="0"/>
                  <w:divBdr>
                    <w:top w:val="none" w:sz="0" w:space="0" w:color="auto"/>
                    <w:left w:val="none" w:sz="0" w:space="0" w:color="auto"/>
                    <w:bottom w:val="none" w:sz="0" w:space="0" w:color="auto"/>
                    <w:right w:val="none" w:sz="0" w:space="0" w:color="auto"/>
                  </w:divBdr>
                  <w:divsChild>
                    <w:div w:id="1771118538">
                      <w:marLeft w:val="0"/>
                      <w:marRight w:val="0"/>
                      <w:marTop w:val="0"/>
                      <w:marBottom w:val="0"/>
                      <w:divBdr>
                        <w:top w:val="none" w:sz="0" w:space="0" w:color="auto"/>
                        <w:left w:val="none" w:sz="0" w:space="0" w:color="auto"/>
                        <w:bottom w:val="none" w:sz="0" w:space="0" w:color="auto"/>
                        <w:right w:val="none" w:sz="0" w:space="0" w:color="auto"/>
                      </w:divBdr>
                    </w:div>
                  </w:divsChild>
                </w:div>
                <w:div w:id="483663377">
                  <w:marLeft w:val="0"/>
                  <w:marRight w:val="0"/>
                  <w:marTop w:val="0"/>
                  <w:marBottom w:val="0"/>
                  <w:divBdr>
                    <w:top w:val="none" w:sz="0" w:space="0" w:color="auto"/>
                    <w:left w:val="none" w:sz="0" w:space="0" w:color="auto"/>
                    <w:bottom w:val="none" w:sz="0" w:space="0" w:color="auto"/>
                    <w:right w:val="none" w:sz="0" w:space="0" w:color="auto"/>
                  </w:divBdr>
                  <w:divsChild>
                    <w:div w:id="187836766">
                      <w:marLeft w:val="0"/>
                      <w:marRight w:val="0"/>
                      <w:marTop w:val="0"/>
                      <w:marBottom w:val="0"/>
                      <w:divBdr>
                        <w:top w:val="none" w:sz="0" w:space="0" w:color="auto"/>
                        <w:left w:val="none" w:sz="0" w:space="0" w:color="auto"/>
                        <w:bottom w:val="none" w:sz="0" w:space="0" w:color="auto"/>
                        <w:right w:val="none" w:sz="0" w:space="0" w:color="auto"/>
                      </w:divBdr>
                    </w:div>
                  </w:divsChild>
                </w:div>
                <w:div w:id="497885142">
                  <w:marLeft w:val="0"/>
                  <w:marRight w:val="0"/>
                  <w:marTop w:val="0"/>
                  <w:marBottom w:val="0"/>
                  <w:divBdr>
                    <w:top w:val="none" w:sz="0" w:space="0" w:color="auto"/>
                    <w:left w:val="none" w:sz="0" w:space="0" w:color="auto"/>
                    <w:bottom w:val="none" w:sz="0" w:space="0" w:color="auto"/>
                    <w:right w:val="none" w:sz="0" w:space="0" w:color="auto"/>
                  </w:divBdr>
                  <w:divsChild>
                    <w:div w:id="1734502111">
                      <w:marLeft w:val="0"/>
                      <w:marRight w:val="0"/>
                      <w:marTop w:val="0"/>
                      <w:marBottom w:val="0"/>
                      <w:divBdr>
                        <w:top w:val="none" w:sz="0" w:space="0" w:color="auto"/>
                        <w:left w:val="none" w:sz="0" w:space="0" w:color="auto"/>
                        <w:bottom w:val="none" w:sz="0" w:space="0" w:color="auto"/>
                        <w:right w:val="none" w:sz="0" w:space="0" w:color="auto"/>
                      </w:divBdr>
                    </w:div>
                  </w:divsChild>
                </w:div>
                <w:div w:id="503670530">
                  <w:marLeft w:val="0"/>
                  <w:marRight w:val="0"/>
                  <w:marTop w:val="0"/>
                  <w:marBottom w:val="0"/>
                  <w:divBdr>
                    <w:top w:val="none" w:sz="0" w:space="0" w:color="auto"/>
                    <w:left w:val="none" w:sz="0" w:space="0" w:color="auto"/>
                    <w:bottom w:val="none" w:sz="0" w:space="0" w:color="auto"/>
                    <w:right w:val="none" w:sz="0" w:space="0" w:color="auto"/>
                  </w:divBdr>
                  <w:divsChild>
                    <w:div w:id="1060591663">
                      <w:marLeft w:val="0"/>
                      <w:marRight w:val="0"/>
                      <w:marTop w:val="0"/>
                      <w:marBottom w:val="0"/>
                      <w:divBdr>
                        <w:top w:val="none" w:sz="0" w:space="0" w:color="auto"/>
                        <w:left w:val="none" w:sz="0" w:space="0" w:color="auto"/>
                        <w:bottom w:val="none" w:sz="0" w:space="0" w:color="auto"/>
                        <w:right w:val="none" w:sz="0" w:space="0" w:color="auto"/>
                      </w:divBdr>
                    </w:div>
                  </w:divsChild>
                </w:div>
                <w:div w:id="553082321">
                  <w:marLeft w:val="0"/>
                  <w:marRight w:val="0"/>
                  <w:marTop w:val="0"/>
                  <w:marBottom w:val="0"/>
                  <w:divBdr>
                    <w:top w:val="none" w:sz="0" w:space="0" w:color="auto"/>
                    <w:left w:val="none" w:sz="0" w:space="0" w:color="auto"/>
                    <w:bottom w:val="none" w:sz="0" w:space="0" w:color="auto"/>
                    <w:right w:val="none" w:sz="0" w:space="0" w:color="auto"/>
                  </w:divBdr>
                  <w:divsChild>
                    <w:div w:id="1215192642">
                      <w:marLeft w:val="0"/>
                      <w:marRight w:val="0"/>
                      <w:marTop w:val="0"/>
                      <w:marBottom w:val="0"/>
                      <w:divBdr>
                        <w:top w:val="none" w:sz="0" w:space="0" w:color="auto"/>
                        <w:left w:val="none" w:sz="0" w:space="0" w:color="auto"/>
                        <w:bottom w:val="none" w:sz="0" w:space="0" w:color="auto"/>
                        <w:right w:val="none" w:sz="0" w:space="0" w:color="auto"/>
                      </w:divBdr>
                    </w:div>
                  </w:divsChild>
                </w:div>
                <w:div w:id="590508073">
                  <w:marLeft w:val="0"/>
                  <w:marRight w:val="0"/>
                  <w:marTop w:val="0"/>
                  <w:marBottom w:val="0"/>
                  <w:divBdr>
                    <w:top w:val="none" w:sz="0" w:space="0" w:color="auto"/>
                    <w:left w:val="none" w:sz="0" w:space="0" w:color="auto"/>
                    <w:bottom w:val="none" w:sz="0" w:space="0" w:color="auto"/>
                    <w:right w:val="none" w:sz="0" w:space="0" w:color="auto"/>
                  </w:divBdr>
                  <w:divsChild>
                    <w:div w:id="1451243084">
                      <w:marLeft w:val="0"/>
                      <w:marRight w:val="0"/>
                      <w:marTop w:val="0"/>
                      <w:marBottom w:val="0"/>
                      <w:divBdr>
                        <w:top w:val="none" w:sz="0" w:space="0" w:color="auto"/>
                        <w:left w:val="none" w:sz="0" w:space="0" w:color="auto"/>
                        <w:bottom w:val="none" w:sz="0" w:space="0" w:color="auto"/>
                        <w:right w:val="none" w:sz="0" w:space="0" w:color="auto"/>
                      </w:divBdr>
                    </w:div>
                  </w:divsChild>
                </w:div>
                <w:div w:id="594241659">
                  <w:marLeft w:val="0"/>
                  <w:marRight w:val="0"/>
                  <w:marTop w:val="0"/>
                  <w:marBottom w:val="0"/>
                  <w:divBdr>
                    <w:top w:val="none" w:sz="0" w:space="0" w:color="auto"/>
                    <w:left w:val="none" w:sz="0" w:space="0" w:color="auto"/>
                    <w:bottom w:val="none" w:sz="0" w:space="0" w:color="auto"/>
                    <w:right w:val="none" w:sz="0" w:space="0" w:color="auto"/>
                  </w:divBdr>
                  <w:divsChild>
                    <w:div w:id="1182741525">
                      <w:marLeft w:val="0"/>
                      <w:marRight w:val="0"/>
                      <w:marTop w:val="0"/>
                      <w:marBottom w:val="0"/>
                      <w:divBdr>
                        <w:top w:val="none" w:sz="0" w:space="0" w:color="auto"/>
                        <w:left w:val="none" w:sz="0" w:space="0" w:color="auto"/>
                        <w:bottom w:val="none" w:sz="0" w:space="0" w:color="auto"/>
                        <w:right w:val="none" w:sz="0" w:space="0" w:color="auto"/>
                      </w:divBdr>
                    </w:div>
                  </w:divsChild>
                </w:div>
                <w:div w:id="610281721">
                  <w:marLeft w:val="0"/>
                  <w:marRight w:val="0"/>
                  <w:marTop w:val="0"/>
                  <w:marBottom w:val="0"/>
                  <w:divBdr>
                    <w:top w:val="none" w:sz="0" w:space="0" w:color="auto"/>
                    <w:left w:val="none" w:sz="0" w:space="0" w:color="auto"/>
                    <w:bottom w:val="none" w:sz="0" w:space="0" w:color="auto"/>
                    <w:right w:val="none" w:sz="0" w:space="0" w:color="auto"/>
                  </w:divBdr>
                  <w:divsChild>
                    <w:div w:id="2014869637">
                      <w:marLeft w:val="0"/>
                      <w:marRight w:val="0"/>
                      <w:marTop w:val="0"/>
                      <w:marBottom w:val="0"/>
                      <w:divBdr>
                        <w:top w:val="none" w:sz="0" w:space="0" w:color="auto"/>
                        <w:left w:val="none" w:sz="0" w:space="0" w:color="auto"/>
                        <w:bottom w:val="none" w:sz="0" w:space="0" w:color="auto"/>
                        <w:right w:val="none" w:sz="0" w:space="0" w:color="auto"/>
                      </w:divBdr>
                    </w:div>
                  </w:divsChild>
                </w:div>
                <w:div w:id="635186475">
                  <w:marLeft w:val="0"/>
                  <w:marRight w:val="0"/>
                  <w:marTop w:val="0"/>
                  <w:marBottom w:val="0"/>
                  <w:divBdr>
                    <w:top w:val="none" w:sz="0" w:space="0" w:color="auto"/>
                    <w:left w:val="none" w:sz="0" w:space="0" w:color="auto"/>
                    <w:bottom w:val="none" w:sz="0" w:space="0" w:color="auto"/>
                    <w:right w:val="none" w:sz="0" w:space="0" w:color="auto"/>
                  </w:divBdr>
                  <w:divsChild>
                    <w:div w:id="859120517">
                      <w:marLeft w:val="0"/>
                      <w:marRight w:val="0"/>
                      <w:marTop w:val="0"/>
                      <w:marBottom w:val="0"/>
                      <w:divBdr>
                        <w:top w:val="none" w:sz="0" w:space="0" w:color="auto"/>
                        <w:left w:val="none" w:sz="0" w:space="0" w:color="auto"/>
                        <w:bottom w:val="none" w:sz="0" w:space="0" w:color="auto"/>
                        <w:right w:val="none" w:sz="0" w:space="0" w:color="auto"/>
                      </w:divBdr>
                    </w:div>
                  </w:divsChild>
                </w:div>
                <w:div w:id="671031527">
                  <w:marLeft w:val="0"/>
                  <w:marRight w:val="0"/>
                  <w:marTop w:val="0"/>
                  <w:marBottom w:val="0"/>
                  <w:divBdr>
                    <w:top w:val="none" w:sz="0" w:space="0" w:color="auto"/>
                    <w:left w:val="none" w:sz="0" w:space="0" w:color="auto"/>
                    <w:bottom w:val="none" w:sz="0" w:space="0" w:color="auto"/>
                    <w:right w:val="none" w:sz="0" w:space="0" w:color="auto"/>
                  </w:divBdr>
                  <w:divsChild>
                    <w:div w:id="1027369158">
                      <w:marLeft w:val="0"/>
                      <w:marRight w:val="0"/>
                      <w:marTop w:val="0"/>
                      <w:marBottom w:val="0"/>
                      <w:divBdr>
                        <w:top w:val="none" w:sz="0" w:space="0" w:color="auto"/>
                        <w:left w:val="none" w:sz="0" w:space="0" w:color="auto"/>
                        <w:bottom w:val="none" w:sz="0" w:space="0" w:color="auto"/>
                        <w:right w:val="none" w:sz="0" w:space="0" w:color="auto"/>
                      </w:divBdr>
                    </w:div>
                  </w:divsChild>
                </w:div>
                <w:div w:id="675306888">
                  <w:marLeft w:val="0"/>
                  <w:marRight w:val="0"/>
                  <w:marTop w:val="0"/>
                  <w:marBottom w:val="0"/>
                  <w:divBdr>
                    <w:top w:val="none" w:sz="0" w:space="0" w:color="auto"/>
                    <w:left w:val="none" w:sz="0" w:space="0" w:color="auto"/>
                    <w:bottom w:val="none" w:sz="0" w:space="0" w:color="auto"/>
                    <w:right w:val="none" w:sz="0" w:space="0" w:color="auto"/>
                  </w:divBdr>
                  <w:divsChild>
                    <w:div w:id="1644700285">
                      <w:marLeft w:val="0"/>
                      <w:marRight w:val="0"/>
                      <w:marTop w:val="0"/>
                      <w:marBottom w:val="0"/>
                      <w:divBdr>
                        <w:top w:val="none" w:sz="0" w:space="0" w:color="auto"/>
                        <w:left w:val="none" w:sz="0" w:space="0" w:color="auto"/>
                        <w:bottom w:val="none" w:sz="0" w:space="0" w:color="auto"/>
                        <w:right w:val="none" w:sz="0" w:space="0" w:color="auto"/>
                      </w:divBdr>
                    </w:div>
                  </w:divsChild>
                </w:div>
                <w:div w:id="707022643">
                  <w:marLeft w:val="0"/>
                  <w:marRight w:val="0"/>
                  <w:marTop w:val="0"/>
                  <w:marBottom w:val="0"/>
                  <w:divBdr>
                    <w:top w:val="none" w:sz="0" w:space="0" w:color="auto"/>
                    <w:left w:val="none" w:sz="0" w:space="0" w:color="auto"/>
                    <w:bottom w:val="none" w:sz="0" w:space="0" w:color="auto"/>
                    <w:right w:val="none" w:sz="0" w:space="0" w:color="auto"/>
                  </w:divBdr>
                  <w:divsChild>
                    <w:div w:id="1484083143">
                      <w:marLeft w:val="0"/>
                      <w:marRight w:val="0"/>
                      <w:marTop w:val="0"/>
                      <w:marBottom w:val="0"/>
                      <w:divBdr>
                        <w:top w:val="none" w:sz="0" w:space="0" w:color="auto"/>
                        <w:left w:val="none" w:sz="0" w:space="0" w:color="auto"/>
                        <w:bottom w:val="none" w:sz="0" w:space="0" w:color="auto"/>
                        <w:right w:val="none" w:sz="0" w:space="0" w:color="auto"/>
                      </w:divBdr>
                    </w:div>
                  </w:divsChild>
                </w:div>
                <w:div w:id="765417950">
                  <w:marLeft w:val="0"/>
                  <w:marRight w:val="0"/>
                  <w:marTop w:val="0"/>
                  <w:marBottom w:val="0"/>
                  <w:divBdr>
                    <w:top w:val="none" w:sz="0" w:space="0" w:color="auto"/>
                    <w:left w:val="none" w:sz="0" w:space="0" w:color="auto"/>
                    <w:bottom w:val="none" w:sz="0" w:space="0" w:color="auto"/>
                    <w:right w:val="none" w:sz="0" w:space="0" w:color="auto"/>
                  </w:divBdr>
                  <w:divsChild>
                    <w:div w:id="1831557381">
                      <w:marLeft w:val="0"/>
                      <w:marRight w:val="0"/>
                      <w:marTop w:val="0"/>
                      <w:marBottom w:val="0"/>
                      <w:divBdr>
                        <w:top w:val="none" w:sz="0" w:space="0" w:color="auto"/>
                        <w:left w:val="none" w:sz="0" w:space="0" w:color="auto"/>
                        <w:bottom w:val="none" w:sz="0" w:space="0" w:color="auto"/>
                        <w:right w:val="none" w:sz="0" w:space="0" w:color="auto"/>
                      </w:divBdr>
                    </w:div>
                  </w:divsChild>
                </w:div>
                <w:div w:id="793715345">
                  <w:marLeft w:val="0"/>
                  <w:marRight w:val="0"/>
                  <w:marTop w:val="0"/>
                  <w:marBottom w:val="0"/>
                  <w:divBdr>
                    <w:top w:val="none" w:sz="0" w:space="0" w:color="auto"/>
                    <w:left w:val="none" w:sz="0" w:space="0" w:color="auto"/>
                    <w:bottom w:val="none" w:sz="0" w:space="0" w:color="auto"/>
                    <w:right w:val="none" w:sz="0" w:space="0" w:color="auto"/>
                  </w:divBdr>
                  <w:divsChild>
                    <w:div w:id="1164585481">
                      <w:marLeft w:val="0"/>
                      <w:marRight w:val="0"/>
                      <w:marTop w:val="0"/>
                      <w:marBottom w:val="0"/>
                      <w:divBdr>
                        <w:top w:val="none" w:sz="0" w:space="0" w:color="auto"/>
                        <w:left w:val="none" w:sz="0" w:space="0" w:color="auto"/>
                        <w:bottom w:val="none" w:sz="0" w:space="0" w:color="auto"/>
                        <w:right w:val="none" w:sz="0" w:space="0" w:color="auto"/>
                      </w:divBdr>
                    </w:div>
                  </w:divsChild>
                </w:div>
                <w:div w:id="804351606">
                  <w:marLeft w:val="0"/>
                  <w:marRight w:val="0"/>
                  <w:marTop w:val="0"/>
                  <w:marBottom w:val="0"/>
                  <w:divBdr>
                    <w:top w:val="none" w:sz="0" w:space="0" w:color="auto"/>
                    <w:left w:val="none" w:sz="0" w:space="0" w:color="auto"/>
                    <w:bottom w:val="none" w:sz="0" w:space="0" w:color="auto"/>
                    <w:right w:val="none" w:sz="0" w:space="0" w:color="auto"/>
                  </w:divBdr>
                  <w:divsChild>
                    <w:div w:id="1225793893">
                      <w:marLeft w:val="0"/>
                      <w:marRight w:val="0"/>
                      <w:marTop w:val="0"/>
                      <w:marBottom w:val="0"/>
                      <w:divBdr>
                        <w:top w:val="none" w:sz="0" w:space="0" w:color="auto"/>
                        <w:left w:val="none" w:sz="0" w:space="0" w:color="auto"/>
                        <w:bottom w:val="none" w:sz="0" w:space="0" w:color="auto"/>
                        <w:right w:val="none" w:sz="0" w:space="0" w:color="auto"/>
                      </w:divBdr>
                    </w:div>
                  </w:divsChild>
                </w:div>
                <w:div w:id="810832334">
                  <w:marLeft w:val="0"/>
                  <w:marRight w:val="0"/>
                  <w:marTop w:val="0"/>
                  <w:marBottom w:val="0"/>
                  <w:divBdr>
                    <w:top w:val="none" w:sz="0" w:space="0" w:color="auto"/>
                    <w:left w:val="none" w:sz="0" w:space="0" w:color="auto"/>
                    <w:bottom w:val="none" w:sz="0" w:space="0" w:color="auto"/>
                    <w:right w:val="none" w:sz="0" w:space="0" w:color="auto"/>
                  </w:divBdr>
                  <w:divsChild>
                    <w:div w:id="1010647673">
                      <w:marLeft w:val="0"/>
                      <w:marRight w:val="0"/>
                      <w:marTop w:val="0"/>
                      <w:marBottom w:val="0"/>
                      <w:divBdr>
                        <w:top w:val="none" w:sz="0" w:space="0" w:color="auto"/>
                        <w:left w:val="none" w:sz="0" w:space="0" w:color="auto"/>
                        <w:bottom w:val="none" w:sz="0" w:space="0" w:color="auto"/>
                        <w:right w:val="none" w:sz="0" w:space="0" w:color="auto"/>
                      </w:divBdr>
                    </w:div>
                  </w:divsChild>
                </w:div>
                <w:div w:id="812910815">
                  <w:marLeft w:val="0"/>
                  <w:marRight w:val="0"/>
                  <w:marTop w:val="0"/>
                  <w:marBottom w:val="0"/>
                  <w:divBdr>
                    <w:top w:val="none" w:sz="0" w:space="0" w:color="auto"/>
                    <w:left w:val="none" w:sz="0" w:space="0" w:color="auto"/>
                    <w:bottom w:val="none" w:sz="0" w:space="0" w:color="auto"/>
                    <w:right w:val="none" w:sz="0" w:space="0" w:color="auto"/>
                  </w:divBdr>
                  <w:divsChild>
                    <w:div w:id="1377386091">
                      <w:marLeft w:val="0"/>
                      <w:marRight w:val="0"/>
                      <w:marTop w:val="0"/>
                      <w:marBottom w:val="0"/>
                      <w:divBdr>
                        <w:top w:val="none" w:sz="0" w:space="0" w:color="auto"/>
                        <w:left w:val="none" w:sz="0" w:space="0" w:color="auto"/>
                        <w:bottom w:val="none" w:sz="0" w:space="0" w:color="auto"/>
                        <w:right w:val="none" w:sz="0" w:space="0" w:color="auto"/>
                      </w:divBdr>
                    </w:div>
                  </w:divsChild>
                </w:div>
                <w:div w:id="818617395">
                  <w:marLeft w:val="0"/>
                  <w:marRight w:val="0"/>
                  <w:marTop w:val="0"/>
                  <w:marBottom w:val="0"/>
                  <w:divBdr>
                    <w:top w:val="none" w:sz="0" w:space="0" w:color="auto"/>
                    <w:left w:val="none" w:sz="0" w:space="0" w:color="auto"/>
                    <w:bottom w:val="none" w:sz="0" w:space="0" w:color="auto"/>
                    <w:right w:val="none" w:sz="0" w:space="0" w:color="auto"/>
                  </w:divBdr>
                  <w:divsChild>
                    <w:div w:id="1887329154">
                      <w:marLeft w:val="0"/>
                      <w:marRight w:val="0"/>
                      <w:marTop w:val="0"/>
                      <w:marBottom w:val="0"/>
                      <w:divBdr>
                        <w:top w:val="none" w:sz="0" w:space="0" w:color="auto"/>
                        <w:left w:val="none" w:sz="0" w:space="0" w:color="auto"/>
                        <w:bottom w:val="none" w:sz="0" w:space="0" w:color="auto"/>
                        <w:right w:val="none" w:sz="0" w:space="0" w:color="auto"/>
                      </w:divBdr>
                    </w:div>
                  </w:divsChild>
                </w:div>
                <w:div w:id="881596335">
                  <w:marLeft w:val="0"/>
                  <w:marRight w:val="0"/>
                  <w:marTop w:val="0"/>
                  <w:marBottom w:val="0"/>
                  <w:divBdr>
                    <w:top w:val="none" w:sz="0" w:space="0" w:color="auto"/>
                    <w:left w:val="none" w:sz="0" w:space="0" w:color="auto"/>
                    <w:bottom w:val="none" w:sz="0" w:space="0" w:color="auto"/>
                    <w:right w:val="none" w:sz="0" w:space="0" w:color="auto"/>
                  </w:divBdr>
                  <w:divsChild>
                    <w:div w:id="1609853674">
                      <w:marLeft w:val="0"/>
                      <w:marRight w:val="0"/>
                      <w:marTop w:val="0"/>
                      <w:marBottom w:val="0"/>
                      <w:divBdr>
                        <w:top w:val="none" w:sz="0" w:space="0" w:color="auto"/>
                        <w:left w:val="none" w:sz="0" w:space="0" w:color="auto"/>
                        <w:bottom w:val="none" w:sz="0" w:space="0" w:color="auto"/>
                        <w:right w:val="none" w:sz="0" w:space="0" w:color="auto"/>
                      </w:divBdr>
                    </w:div>
                  </w:divsChild>
                </w:div>
                <w:div w:id="910043494">
                  <w:marLeft w:val="0"/>
                  <w:marRight w:val="0"/>
                  <w:marTop w:val="0"/>
                  <w:marBottom w:val="0"/>
                  <w:divBdr>
                    <w:top w:val="none" w:sz="0" w:space="0" w:color="auto"/>
                    <w:left w:val="none" w:sz="0" w:space="0" w:color="auto"/>
                    <w:bottom w:val="none" w:sz="0" w:space="0" w:color="auto"/>
                    <w:right w:val="none" w:sz="0" w:space="0" w:color="auto"/>
                  </w:divBdr>
                  <w:divsChild>
                    <w:div w:id="802386616">
                      <w:marLeft w:val="0"/>
                      <w:marRight w:val="0"/>
                      <w:marTop w:val="0"/>
                      <w:marBottom w:val="0"/>
                      <w:divBdr>
                        <w:top w:val="none" w:sz="0" w:space="0" w:color="auto"/>
                        <w:left w:val="none" w:sz="0" w:space="0" w:color="auto"/>
                        <w:bottom w:val="none" w:sz="0" w:space="0" w:color="auto"/>
                        <w:right w:val="none" w:sz="0" w:space="0" w:color="auto"/>
                      </w:divBdr>
                    </w:div>
                  </w:divsChild>
                </w:div>
                <w:div w:id="926425227">
                  <w:marLeft w:val="0"/>
                  <w:marRight w:val="0"/>
                  <w:marTop w:val="0"/>
                  <w:marBottom w:val="0"/>
                  <w:divBdr>
                    <w:top w:val="none" w:sz="0" w:space="0" w:color="auto"/>
                    <w:left w:val="none" w:sz="0" w:space="0" w:color="auto"/>
                    <w:bottom w:val="none" w:sz="0" w:space="0" w:color="auto"/>
                    <w:right w:val="none" w:sz="0" w:space="0" w:color="auto"/>
                  </w:divBdr>
                  <w:divsChild>
                    <w:div w:id="1204252588">
                      <w:marLeft w:val="0"/>
                      <w:marRight w:val="0"/>
                      <w:marTop w:val="0"/>
                      <w:marBottom w:val="0"/>
                      <w:divBdr>
                        <w:top w:val="none" w:sz="0" w:space="0" w:color="auto"/>
                        <w:left w:val="none" w:sz="0" w:space="0" w:color="auto"/>
                        <w:bottom w:val="none" w:sz="0" w:space="0" w:color="auto"/>
                        <w:right w:val="none" w:sz="0" w:space="0" w:color="auto"/>
                      </w:divBdr>
                    </w:div>
                  </w:divsChild>
                </w:div>
                <w:div w:id="939408594">
                  <w:marLeft w:val="0"/>
                  <w:marRight w:val="0"/>
                  <w:marTop w:val="0"/>
                  <w:marBottom w:val="0"/>
                  <w:divBdr>
                    <w:top w:val="none" w:sz="0" w:space="0" w:color="auto"/>
                    <w:left w:val="none" w:sz="0" w:space="0" w:color="auto"/>
                    <w:bottom w:val="none" w:sz="0" w:space="0" w:color="auto"/>
                    <w:right w:val="none" w:sz="0" w:space="0" w:color="auto"/>
                  </w:divBdr>
                  <w:divsChild>
                    <w:div w:id="283385189">
                      <w:marLeft w:val="0"/>
                      <w:marRight w:val="0"/>
                      <w:marTop w:val="0"/>
                      <w:marBottom w:val="0"/>
                      <w:divBdr>
                        <w:top w:val="none" w:sz="0" w:space="0" w:color="auto"/>
                        <w:left w:val="none" w:sz="0" w:space="0" w:color="auto"/>
                        <w:bottom w:val="none" w:sz="0" w:space="0" w:color="auto"/>
                        <w:right w:val="none" w:sz="0" w:space="0" w:color="auto"/>
                      </w:divBdr>
                    </w:div>
                  </w:divsChild>
                </w:div>
                <w:div w:id="942036531">
                  <w:marLeft w:val="0"/>
                  <w:marRight w:val="0"/>
                  <w:marTop w:val="0"/>
                  <w:marBottom w:val="0"/>
                  <w:divBdr>
                    <w:top w:val="none" w:sz="0" w:space="0" w:color="auto"/>
                    <w:left w:val="none" w:sz="0" w:space="0" w:color="auto"/>
                    <w:bottom w:val="none" w:sz="0" w:space="0" w:color="auto"/>
                    <w:right w:val="none" w:sz="0" w:space="0" w:color="auto"/>
                  </w:divBdr>
                  <w:divsChild>
                    <w:div w:id="1659385177">
                      <w:marLeft w:val="0"/>
                      <w:marRight w:val="0"/>
                      <w:marTop w:val="0"/>
                      <w:marBottom w:val="0"/>
                      <w:divBdr>
                        <w:top w:val="none" w:sz="0" w:space="0" w:color="auto"/>
                        <w:left w:val="none" w:sz="0" w:space="0" w:color="auto"/>
                        <w:bottom w:val="none" w:sz="0" w:space="0" w:color="auto"/>
                        <w:right w:val="none" w:sz="0" w:space="0" w:color="auto"/>
                      </w:divBdr>
                    </w:div>
                  </w:divsChild>
                </w:div>
                <w:div w:id="944072339">
                  <w:marLeft w:val="0"/>
                  <w:marRight w:val="0"/>
                  <w:marTop w:val="0"/>
                  <w:marBottom w:val="0"/>
                  <w:divBdr>
                    <w:top w:val="none" w:sz="0" w:space="0" w:color="auto"/>
                    <w:left w:val="none" w:sz="0" w:space="0" w:color="auto"/>
                    <w:bottom w:val="none" w:sz="0" w:space="0" w:color="auto"/>
                    <w:right w:val="none" w:sz="0" w:space="0" w:color="auto"/>
                  </w:divBdr>
                  <w:divsChild>
                    <w:div w:id="1870953609">
                      <w:marLeft w:val="0"/>
                      <w:marRight w:val="0"/>
                      <w:marTop w:val="0"/>
                      <w:marBottom w:val="0"/>
                      <w:divBdr>
                        <w:top w:val="none" w:sz="0" w:space="0" w:color="auto"/>
                        <w:left w:val="none" w:sz="0" w:space="0" w:color="auto"/>
                        <w:bottom w:val="none" w:sz="0" w:space="0" w:color="auto"/>
                        <w:right w:val="none" w:sz="0" w:space="0" w:color="auto"/>
                      </w:divBdr>
                    </w:div>
                  </w:divsChild>
                </w:div>
                <w:div w:id="968365293">
                  <w:marLeft w:val="0"/>
                  <w:marRight w:val="0"/>
                  <w:marTop w:val="0"/>
                  <w:marBottom w:val="0"/>
                  <w:divBdr>
                    <w:top w:val="none" w:sz="0" w:space="0" w:color="auto"/>
                    <w:left w:val="none" w:sz="0" w:space="0" w:color="auto"/>
                    <w:bottom w:val="none" w:sz="0" w:space="0" w:color="auto"/>
                    <w:right w:val="none" w:sz="0" w:space="0" w:color="auto"/>
                  </w:divBdr>
                  <w:divsChild>
                    <w:div w:id="607200664">
                      <w:marLeft w:val="0"/>
                      <w:marRight w:val="0"/>
                      <w:marTop w:val="0"/>
                      <w:marBottom w:val="0"/>
                      <w:divBdr>
                        <w:top w:val="none" w:sz="0" w:space="0" w:color="auto"/>
                        <w:left w:val="none" w:sz="0" w:space="0" w:color="auto"/>
                        <w:bottom w:val="none" w:sz="0" w:space="0" w:color="auto"/>
                        <w:right w:val="none" w:sz="0" w:space="0" w:color="auto"/>
                      </w:divBdr>
                    </w:div>
                  </w:divsChild>
                </w:div>
                <w:div w:id="969282102">
                  <w:marLeft w:val="0"/>
                  <w:marRight w:val="0"/>
                  <w:marTop w:val="0"/>
                  <w:marBottom w:val="0"/>
                  <w:divBdr>
                    <w:top w:val="none" w:sz="0" w:space="0" w:color="auto"/>
                    <w:left w:val="none" w:sz="0" w:space="0" w:color="auto"/>
                    <w:bottom w:val="none" w:sz="0" w:space="0" w:color="auto"/>
                    <w:right w:val="none" w:sz="0" w:space="0" w:color="auto"/>
                  </w:divBdr>
                  <w:divsChild>
                    <w:div w:id="2087070451">
                      <w:marLeft w:val="0"/>
                      <w:marRight w:val="0"/>
                      <w:marTop w:val="0"/>
                      <w:marBottom w:val="0"/>
                      <w:divBdr>
                        <w:top w:val="none" w:sz="0" w:space="0" w:color="auto"/>
                        <w:left w:val="none" w:sz="0" w:space="0" w:color="auto"/>
                        <w:bottom w:val="none" w:sz="0" w:space="0" w:color="auto"/>
                        <w:right w:val="none" w:sz="0" w:space="0" w:color="auto"/>
                      </w:divBdr>
                    </w:div>
                  </w:divsChild>
                </w:div>
                <w:div w:id="999389881">
                  <w:marLeft w:val="0"/>
                  <w:marRight w:val="0"/>
                  <w:marTop w:val="0"/>
                  <w:marBottom w:val="0"/>
                  <w:divBdr>
                    <w:top w:val="none" w:sz="0" w:space="0" w:color="auto"/>
                    <w:left w:val="none" w:sz="0" w:space="0" w:color="auto"/>
                    <w:bottom w:val="none" w:sz="0" w:space="0" w:color="auto"/>
                    <w:right w:val="none" w:sz="0" w:space="0" w:color="auto"/>
                  </w:divBdr>
                  <w:divsChild>
                    <w:div w:id="1008095009">
                      <w:marLeft w:val="0"/>
                      <w:marRight w:val="0"/>
                      <w:marTop w:val="0"/>
                      <w:marBottom w:val="0"/>
                      <w:divBdr>
                        <w:top w:val="none" w:sz="0" w:space="0" w:color="auto"/>
                        <w:left w:val="none" w:sz="0" w:space="0" w:color="auto"/>
                        <w:bottom w:val="none" w:sz="0" w:space="0" w:color="auto"/>
                        <w:right w:val="none" w:sz="0" w:space="0" w:color="auto"/>
                      </w:divBdr>
                    </w:div>
                  </w:divsChild>
                </w:div>
                <w:div w:id="1001196634">
                  <w:marLeft w:val="0"/>
                  <w:marRight w:val="0"/>
                  <w:marTop w:val="0"/>
                  <w:marBottom w:val="0"/>
                  <w:divBdr>
                    <w:top w:val="none" w:sz="0" w:space="0" w:color="auto"/>
                    <w:left w:val="none" w:sz="0" w:space="0" w:color="auto"/>
                    <w:bottom w:val="none" w:sz="0" w:space="0" w:color="auto"/>
                    <w:right w:val="none" w:sz="0" w:space="0" w:color="auto"/>
                  </w:divBdr>
                  <w:divsChild>
                    <w:div w:id="630790321">
                      <w:marLeft w:val="0"/>
                      <w:marRight w:val="0"/>
                      <w:marTop w:val="0"/>
                      <w:marBottom w:val="0"/>
                      <w:divBdr>
                        <w:top w:val="none" w:sz="0" w:space="0" w:color="auto"/>
                        <w:left w:val="none" w:sz="0" w:space="0" w:color="auto"/>
                        <w:bottom w:val="none" w:sz="0" w:space="0" w:color="auto"/>
                        <w:right w:val="none" w:sz="0" w:space="0" w:color="auto"/>
                      </w:divBdr>
                    </w:div>
                  </w:divsChild>
                </w:div>
                <w:div w:id="1046830208">
                  <w:marLeft w:val="0"/>
                  <w:marRight w:val="0"/>
                  <w:marTop w:val="0"/>
                  <w:marBottom w:val="0"/>
                  <w:divBdr>
                    <w:top w:val="none" w:sz="0" w:space="0" w:color="auto"/>
                    <w:left w:val="none" w:sz="0" w:space="0" w:color="auto"/>
                    <w:bottom w:val="none" w:sz="0" w:space="0" w:color="auto"/>
                    <w:right w:val="none" w:sz="0" w:space="0" w:color="auto"/>
                  </w:divBdr>
                  <w:divsChild>
                    <w:div w:id="1944219107">
                      <w:marLeft w:val="0"/>
                      <w:marRight w:val="0"/>
                      <w:marTop w:val="0"/>
                      <w:marBottom w:val="0"/>
                      <w:divBdr>
                        <w:top w:val="none" w:sz="0" w:space="0" w:color="auto"/>
                        <w:left w:val="none" w:sz="0" w:space="0" w:color="auto"/>
                        <w:bottom w:val="none" w:sz="0" w:space="0" w:color="auto"/>
                        <w:right w:val="none" w:sz="0" w:space="0" w:color="auto"/>
                      </w:divBdr>
                    </w:div>
                  </w:divsChild>
                </w:div>
                <w:div w:id="1086223106">
                  <w:marLeft w:val="0"/>
                  <w:marRight w:val="0"/>
                  <w:marTop w:val="0"/>
                  <w:marBottom w:val="0"/>
                  <w:divBdr>
                    <w:top w:val="none" w:sz="0" w:space="0" w:color="auto"/>
                    <w:left w:val="none" w:sz="0" w:space="0" w:color="auto"/>
                    <w:bottom w:val="none" w:sz="0" w:space="0" w:color="auto"/>
                    <w:right w:val="none" w:sz="0" w:space="0" w:color="auto"/>
                  </w:divBdr>
                  <w:divsChild>
                    <w:div w:id="227616639">
                      <w:marLeft w:val="0"/>
                      <w:marRight w:val="0"/>
                      <w:marTop w:val="0"/>
                      <w:marBottom w:val="0"/>
                      <w:divBdr>
                        <w:top w:val="none" w:sz="0" w:space="0" w:color="auto"/>
                        <w:left w:val="none" w:sz="0" w:space="0" w:color="auto"/>
                        <w:bottom w:val="none" w:sz="0" w:space="0" w:color="auto"/>
                        <w:right w:val="none" w:sz="0" w:space="0" w:color="auto"/>
                      </w:divBdr>
                    </w:div>
                  </w:divsChild>
                </w:div>
                <w:div w:id="1092509780">
                  <w:marLeft w:val="0"/>
                  <w:marRight w:val="0"/>
                  <w:marTop w:val="0"/>
                  <w:marBottom w:val="0"/>
                  <w:divBdr>
                    <w:top w:val="none" w:sz="0" w:space="0" w:color="auto"/>
                    <w:left w:val="none" w:sz="0" w:space="0" w:color="auto"/>
                    <w:bottom w:val="none" w:sz="0" w:space="0" w:color="auto"/>
                    <w:right w:val="none" w:sz="0" w:space="0" w:color="auto"/>
                  </w:divBdr>
                  <w:divsChild>
                    <w:div w:id="1520506179">
                      <w:marLeft w:val="0"/>
                      <w:marRight w:val="0"/>
                      <w:marTop w:val="0"/>
                      <w:marBottom w:val="0"/>
                      <w:divBdr>
                        <w:top w:val="none" w:sz="0" w:space="0" w:color="auto"/>
                        <w:left w:val="none" w:sz="0" w:space="0" w:color="auto"/>
                        <w:bottom w:val="none" w:sz="0" w:space="0" w:color="auto"/>
                        <w:right w:val="none" w:sz="0" w:space="0" w:color="auto"/>
                      </w:divBdr>
                    </w:div>
                  </w:divsChild>
                </w:div>
                <w:div w:id="1100224504">
                  <w:marLeft w:val="0"/>
                  <w:marRight w:val="0"/>
                  <w:marTop w:val="0"/>
                  <w:marBottom w:val="0"/>
                  <w:divBdr>
                    <w:top w:val="none" w:sz="0" w:space="0" w:color="auto"/>
                    <w:left w:val="none" w:sz="0" w:space="0" w:color="auto"/>
                    <w:bottom w:val="none" w:sz="0" w:space="0" w:color="auto"/>
                    <w:right w:val="none" w:sz="0" w:space="0" w:color="auto"/>
                  </w:divBdr>
                  <w:divsChild>
                    <w:div w:id="1064373280">
                      <w:marLeft w:val="0"/>
                      <w:marRight w:val="0"/>
                      <w:marTop w:val="0"/>
                      <w:marBottom w:val="0"/>
                      <w:divBdr>
                        <w:top w:val="none" w:sz="0" w:space="0" w:color="auto"/>
                        <w:left w:val="none" w:sz="0" w:space="0" w:color="auto"/>
                        <w:bottom w:val="none" w:sz="0" w:space="0" w:color="auto"/>
                        <w:right w:val="none" w:sz="0" w:space="0" w:color="auto"/>
                      </w:divBdr>
                    </w:div>
                  </w:divsChild>
                </w:div>
                <w:div w:id="1127166546">
                  <w:marLeft w:val="0"/>
                  <w:marRight w:val="0"/>
                  <w:marTop w:val="0"/>
                  <w:marBottom w:val="0"/>
                  <w:divBdr>
                    <w:top w:val="none" w:sz="0" w:space="0" w:color="auto"/>
                    <w:left w:val="none" w:sz="0" w:space="0" w:color="auto"/>
                    <w:bottom w:val="none" w:sz="0" w:space="0" w:color="auto"/>
                    <w:right w:val="none" w:sz="0" w:space="0" w:color="auto"/>
                  </w:divBdr>
                  <w:divsChild>
                    <w:div w:id="1129858738">
                      <w:marLeft w:val="0"/>
                      <w:marRight w:val="0"/>
                      <w:marTop w:val="0"/>
                      <w:marBottom w:val="0"/>
                      <w:divBdr>
                        <w:top w:val="none" w:sz="0" w:space="0" w:color="auto"/>
                        <w:left w:val="none" w:sz="0" w:space="0" w:color="auto"/>
                        <w:bottom w:val="none" w:sz="0" w:space="0" w:color="auto"/>
                        <w:right w:val="none" w:sz="0" w:space="0" w:color="auto"/>
                      </w:divBdr>
                    </w:div>
                  </w:divsChild>
                </w:div>
                <w:div w:id="1133207996">
                  <w:marLeft w:val="0"/>
                  <w:marRight w:val="0"/>
                  <w:marTop w:val="0"/>
                  <w:marBottom w:val="0"/>
                  <w:divBdr>
                    <w:top w:val="none" w:sz="0" w:space="0" w:color="auto"/>
                    <w:left w:val="none" w:sz="0" w:space="0" w:color="auto"/>
                    <w:bottom w:val="none" w:sz="0" w:space="0" w:color="auto"/>
                    <w:right w:val="none" w:sz="0" w:space="0" w:color="auto"/>
                  </w:divBdr>
                  <w:divsChild>
                    <w:div w:id="984823360">
                      <w:marLeft w:val="0"/>
                      <w:marRight w:val="0"/>
                      <w:marTop w:val="0"/>
                      <w:marBottom w:val="0"/>
                      <w:divBdr>
                        <w:top w:val="none" w:sz="0" w:space="0" w:color="auto"/>
                        <w:left w:val="none" w:sz="0" w:space="0" w:color="auto"/>
                        <w:bottom w:val="none" w:sz="0" w:space="0" w:color="auto"/>
                        <w:right w:val="none" w:sz="0" w:space="0" w:color="auto"/>
                      </w:divBdr>
                    </w:div>
                  </w:divsChild>
                </w:div>
                <w:div w:id="1149324158">
                  <w:marLeft w:val="0"/>
                  <w:marRight w:val="0"/>
                  <w:marTop w:val="0"/>
                  <w:marBottom w:val="0"/>
                  <w:divBdr>
                    <w:top w:val="none" w:sz="0" w:space="0" w:color="auto"/>
                    <w:left w:val="none" w:sz="0" w:space="0" w:color="auto"/>
                    <w:bottom w:val="none" w:sz="0" w:space="0" w:color="auto"/>
                    <w:right w:val="none" w:sz="0" w:space="0" w:color="auto"/>
                  </w:divBdr>
                  <w:divsChild>
                    <w:div w:id="1764761971">
                      <w:marLeft w:val="0"/>
                      <w:marRight w:val="0"/>
                      <w:marTop w:val="0"/>
                      <w:marBottom w:val="0"/>
                      <w:divBdr>
                        <w:top w:val="none" w:sz="0" w:space="0" w:color="auto"/>
                        <w:left w:val="none" w:sz="0" w:space="0" w:color="auto"/>
                        <w:bottom w:val="none" w:sz="0" w:space="0" w:color="auto"/>
                        <w:right w:val="none" w:sz="0" w:space="0" w:color="auto"/>
                      </w:divBdr>
                    </w:div>
                  </w:divsChild>
                </w:div>
                <w:div w:id="1164857215">
                  <w:marLeft w:val="0"/>
                  <w:marRight w:val="0"/>
                  <w:marTop w:val="0"/>
                  <w:marBottom w:val="0"/>
                  <w:divBdr>
                    <w:top w:val="none" w:sz="0" w:space="0" w:color="auto"/>
                    <w:left w:val="none" w:sz="0" w:space="0" w:color="auto"/>
                    <w:bottom w:val="none" w:sz="0" w:space="0" w:color="auto"/>
                    <w:right w:val="none" w:sz="0" w:space="0" w:color="auto"/>
                  </w:divBdr>
                  <w:divsChild>
                    <w:div w:id="1934170152">
                      <w:marLeft w:val="0"/>
                      <w:marRight w:val="0"/>
                      <w:marTop w:val="0"/>
                      <w:marBottom w:val="0"/>
                      <w:divBdr>
                        <w:top w:val="none" w:sz="0" w:space="0" w:color="auto"/>
                        <w:left w:val="none" w:sz="0" w:space="0" w:color="auto"/>
                        <w:bottom w:val="none" w:sz="0" w:space="0" w:color="auto"/>
                        <w:right w:val="none" w:sz="0" w:space="0" w:color="auto"/>
                      </w:divBdr>
                    </w:div>
                  </w:divsChild>
                </w:div>
                <w:div w:id="1180704127">
                  <w:marLeft w:val="0"/>
                  <w:marRight w:val="0"/>
                  <w:marTop w:val="0"/>
                  <w:marBottom w:val="0"/>
                  <w:divBdr>
                    <w:top w:val="none" w:sz="0" w:space="0" w:color="auto"/>
                    <w:left w:val="none" w:sz="0" w:space="0" w:color="auto"/>
                    <w:bottom w:val="none" w:sz="0" w:space="0" w:color="auto"/>
                    <w:right w:val="none" w:sz="0" w:space="0" w:color="auto"/>
                  </w:divBdr>
                  <w:divsChild>
                    <w:div w:id="1992244820">
                      <w:marLeft w:val="0"/>
                      <w:marRight w:val="0"/>
                      <w:marTop w:val="0"/>
                      <w:marBottom w:val="0"/>
                      <w:divBdr>
                        <w:top w:val="none" w:sz="0" w:space="0" w:color="auto"/>
                        <w:left w:val="none" w:sz="0" w:space="0" w:color="auto"/>
                        <w:bottom w:val="none" w:sz="0" w:space="0" w:color="auto"/>
                        <w:right w:val="none" w:sz="0" w:space="0" w:color="auto"/>
                      </w:divBdr>
                    </w:div>
                  </w:divsChild>
                </w:div>
                <w:div w:id="1189300264">
                  <w:marLeft w:val="0"/>
                  <w:marRight w:val="0"/>
                  <w:marTop w:val="0"/>
                  <w:marBottom w:val="0"/>
                  <w:divBdr>
                    <w:top w:val="none" w:sz="0" w:space="0" w:color="auto"/>
                    <w:left w:val="none" w:sz="0" w:space="0" w:color="auto"/>
                    <w:bottom w:val="none" w:sz="0" w:space="0" w:color="auto"/>
                    <w:right w:val="none" w:sz="0" w:space="0" w:color="auto"/>
                  </w:divBdr>
                  <w:divsChild>
                    <w:div w:id="1376738219">
                      <w:marLeft w:val="0"/>
                      <w:marRight w:val="0"/>
                      <w:marTop w:val="0"/>
                      <w:marBottom w:val="0"/>
                      <w:divBdr>
                        <w:top w:val="none" w:sz="0" w:space="0" w:color="auto"/>
                        <w:left w:val="none" w:sz="0" w:space="0" w:color="auto"/>
                        <w:bottom w:val="none" w:sz="0" w:space="0" w:color="auto"/>
                        <w:right w:val="none" w:sz="0" w:space="0" w:color="auto"/>
                      </w:divBdr>
                    </w:div>
                  </w:divsChild>
                </w:div>
                <w:div w:id="1219633601">
                  <w:marLeft w:val="0"/>
                  <w:marRight w:val="0"/>
                  <w:marTop w:val="0"/>
                  <w:marBottom w:val="0"/>
                  <w:divBdr>
                    <w:top w:val="none" w:sz="0" w:space="0" w:color="auto"/>
                    <w:left w:val="none" w:sz="0" w:space="0" w:color="auto"/>
                    <w:bottom w:val="none" w:sz="0" w:space="0" w:color="auto"/>
                    <w:right w:val="none" w:sz="0" w:space="0" w:color="auto"/>
                  </w:divBdr>
                  <w:divsChild>
                    <w:div w:id="482356906">
                      <w:marLeft w:val="0"/>
                      <w:marRight w:val="0"/>
                      <w:marTop w:val="0"/>
                      <w:marBottom w:val="0"/>
                      <w:divBdr>
                        <w:top w:val="none" w:sz="0" w:space="0" w:color="auto"/>
                        <w:left w:val="none" w:sz="0" w:space="0" w:color="auto"/>
                        <w:bottom w:val="none" w:sz="0" w:space="0" w:color="auto"/>
                        <w:right w:val="none" w:sz="0" w:space="0" w:color="auto"/>
                      </w:divBdr>
                    </w:div>
                  </w:divsChild>
                </w:div>
                <w:div w:id="1221361130">
                  <w:marLeft w:val="0"/>
                  <w:marRight w:val="0"/>
                  <w:marTop w:val="0"/>
                  <w:marBottom w:val="0"/>
                  <w:divBdr>
                    <w:top w:val="none" w:sz="0" w:space="0" w:color="auto"/>
                    <w:left w:val="none" w:sz="0" w:space="0" w:color="auto"/>
                    <w:bottom w:val="none" w:sz="0" w:space="0" w:color="auto"/>
                    <w:right w:val="none" w:sz="0" w:space="0" w:color="auto"/>
                  </w:divBdr>
                  <w:divsChild>
                    <w:div w:id="1353797085">
                      <w:marLeft w:val="0"/>
                      <w:marRight w:val="0"/>
                      <w:marTop w:val="0"/>
                      <w:marBottom w:val="0"/>
                      <w:divBdr>
                        <w:top w:val="none" w:sz="0" w:space="0" w:color="auto"/>
                        <w:left w:val="none" w:sz="0" w:space="0" w:color="auto"/>
                        <w:bottom w:val="none" w:sz="0" w:space="0" w:color="auto"/>
                        <w:right w:val="none" w:sz="0" w:space="0" w:color="auto"/>
                      </w:divBdr>
                    </w:div>
                  </w:divsChild>
                </w:div>
                <w:div w:id="1232694751">
                  <w:marLeft w:val="0"/>
                  <w:marRight w:val="0"/>
                  <w:marTop w:val="0"/>
                  <w:marBottom w:val="0"/>
                  <w:divBdr>
                    <w:top w:val="none" w:sz="0" w:space="0" w:color="auto"/>
                    <w:left w:val="none" w:sz="0" w:space="0" w:color="auto"/>
                    <w:bottom w:val="none" w:sz="0" w:space="0" w:color="auto"/>
                    <w:right w:val="none" w:sz="0" w:space="0" w:color="auto"/>
                  </w:divBdr>
                  <w:divsChild>
                    <w:div w:id="1677153104">
                      <w:marLeft w:val="0"/>
                      <w:marRight w:val="0"/>
                      <w:marTop w:val="0"/>
                      <w:marBottom w:val="0"/>
                      <w:divBdr>
                        <w:top w:val="none" w:sz="0" w:space="0" w:color="auto"/>
                        <w:left w:val="none" w:sz="0" w:space="0" w:color="auto"/>
                        <w:bottom w:val="none" w:sz="0" w:space="0" w:color="auto"/>
                        <w:right w:val="none" w:sz="0" w:space="0" w:color="auto"/>
                      </w:divBdr>
                    </w:div>
                  </w:divsChild>
                </w:div>
                <w:div w:id="1263998995">
                  <w:marLeft w:val="0"/>
                  <w:marRight w:val="0"/>
                  <w:marTop w:val="0"/>
                  <w:marBottom w:val="0"/>
                  <w:divBdr>
                    <w:top w:val="none" w:sz="0" w:space="0" w:color="auto"/>
                    <w:left w:val="none" w:sz="0" w:space="0" w:color="auto"/>
                    <w:bottom w:val="none" w:sz="0" w:space="0" w:color="auto"/>
                    <w:right w:val="none" w:sz="0" w:space="0" w:color="auto"/>
                  </w:divBdr>
                  <w:divsChild>
                    <w:div w:id="1290159865">
                      <w:marLeft w:val="0"/>
                      <w:marRight w:val="0"/>
                      <w:marTop w:val="0"/>
                      <w:marBottom w:val="0"/>
                      <w:divBdr>
                        <w:top w:val="none" w:sz="0" w:space="0" w:color="auto"/>
                        <w:left w:val="none" w:sz="0" w:space="0" w:color="auto"/>
                        <w:bottom w:val="none" w:sz="0" w:space="0" w:color="auto"/>
                        <w:right w:val="none" w:sz="0" w:space="0" w:color="auto"/>
                      </w:divBdr>
                    </w:div>
                  </w:divsChild>
                </w:div>
                <w:div w:id="1269236772">
                  <w:marLeft w:val="0"/>
                  <w:marRight w:val="0"/>
                  <w:marTop w:val="0"/>
                  <w:marBottom w:val="0"/>
                  <w:divBdr>
                    <w:top w:val="none" w:sz="0" w:space="0" w:color="auto"/>
                    <w:left w:val="none" w:sz="0" w:space="0" w:color="auto"/>
                    <w:bottom w:val="none" w:sz="0" w:space="0" w:color="auto"/>
                    <w:right w:val="none" w:sz="0" w:space="0" w:color="auto"/>
                  </w:divBdr>
                  <w:divsChild>
                    <w:div w:id="662975060">
                      <w:marLeft w:val="0"/>
                      <w:marRight w:val="0"/>
                      <w:marTop w:val="0"/>
                      <w:marBottom w:val="0"/>
                      <w:divBdr>
                        <w:top w:val="none" w:sz="0" w:space="0" w:color="auto"/>
                        <w:left w:val="none" w:sz="0" w:space="0" w:color="auto"/>
                        <w:bottom w:val="none" w:sz="0" w:space="0" w:color="auto"/>
                        <w:right w:val="none" w:sz="0" w:space="0" w:color="auto"/>
                      </w:divBdr>
                    </w:div>
                  </w:divsChild>
                </w:div>
                <w:div w:id="1332173115">
                  <w:marLeft w:val="0"/>
                  <w:marRight w:val="0"/>
                  <w:marTop w:val="0"/>
                  <w:marBottom w:val="0"/>
                  <w:divBdr>
                    <w:top w:val="none" w:sz="0" w:space="0" w:color="auto"/>
                    <w:left w:val="none" w:sz="0" w:space="0" w:color="auto"/>
                    <w:bottom w:val="none" w:sz="0" w:space="0" w:color="auto"/>
                    <w:right w:val="none" w:sz="0" w:space="0" w:color="auto"/>
                  </w:divBdr>
                  <w:divsChild>
                    <w:div w:id="570846221">
                      <w:marLeft w:val="0"/>
                      <w:marRight w:val="0"/>
                      <w:marTop w:val="0"/>
                      <w:marBottom w:val="0"/>
                      <w:divBdr>
                        <w:top w:val="none" w:sz="0" w:space="0" w:color="auto"/>
                        <w:left w:val="none" w:sz="0" w:space="0" w:color="auto"/>
                        <w:bottom w:val="none" w:sz="0" w:space="0" w:color="auto"/>
                        <w:right w:val="none" w:sz="0" w:space="0" w:color="auto"/>
                      </w:divBdr>
                    </w:div>
                  </w:divsChild>
                </w:div>
                <w:div w:id="1335760200">
                  <w:marLeft w:val="0"/>
                  <w:marRight w:val="0"/>
                  <w:marTop w:val="0"/>
                  <w:marBottom w:val="0"/>
                  <w:divBdr>
                    <w:top w:val="none" w:sz="0" w:space="0" w:color="auto"/>
                    <w:left w:val="none" w:sz="0" w:space="0" w:color="auto"/>
                    <w:bottom w:val="none" w:sz="0" w:space="0" w:color="auto"/>
                    <w:right w:val="none" w:sz="0" w:space="0" w:color="auto"/>
                  </w:divBdr>
                  <w:divsChild>
                    <w:div w:id="173418467">
                      <w:marLeft w:val="0"/>
                      <w:marRight w:val="0"/>
                      <w:marTop w:val="0"/>
                      <w:marBottom w:val="0"/>
                      <w:divBdr>
                        <w:top w:val="none" w:sz="0" w:space="0" w:color="auto"/>
                        <w:left w:val="none" w:sz="0" w:space="0" w:color="auto"/>
                        <w:bottom w:val="none" w:sz="0" w:space="0" w:color="auto"/>
                        <w:right w:val="none" w:sz="0" w:space="0" w:color="auto"/>
                      </w:divBdr>
                    </w:div>
                  </w:divsChild>
                </w:div>
                <w:div w:id="1344627300">
                  <w:marLeft w:val="0"/>
                  <w:marRight w:val="0"/>
                  <w:marTop w:val="0"/>
                  <w:marBottom w:val="0"/>
                  <w:divBdr>
                    <w:top w:val="none" w:sz="0" w:space="0" w:color="auto"/>
                    <w:left w:val="none" w:sz="0" w:space="0" w:color="auto"/>
                    <w:bottom w:val="none" w:sz="0" w:space="0" w:color="auto"/>
                    <w:right w:val="none" w:sz="0" w:space="0" w:color="auto"/>
                  </w:divBdr>
                  <w:divsChild>
                    <w:div w:id="1654604380">
                      <w:marLeft w:val="0"/>
                      <w:marRight w:val="0"/>
                      <w:marTop w:val="0"/>
                      <w:marBottom w:val="0"/>
                      <w:divBdr>
                        <w:top w:val="none" w:sz="0" w:space="0" w:color="auto"/>
                        <w:left w:val="none" w:sz="0" w:space="0" w:color="auto"/>
                        <w:bottom w:val="none" w:sz="0" w:space="0" w:color="auto"/>
                        <w:right w:val="none" w:sz="0" w:space="0" w:color="auto"/>
                      </w:divBdr>
                    </w:div>
                  </w:divsChild>
                </w:div>
                <w:div w:id="1407847625">
                  <w:marLeft w:val="0"/>
                  <w:marRight w:val="0"/>
                  <w:marTop w:val="0"/>
                  <w:marBottom w:val="0"/>
                  <w:divBdr>
                    <w:top w:val="none" w:sz="0" w:space="0" w:color="auto"/>
                    <w:left w:val="none" w:sz="0" w:space="0" w:color="auto"/>
                    <w:bottom w:val="none" w:sz="0" w:space="0" w:color="auto"/>
                    <w:right w:val="none" w:sz="0" w:space="0" w:color="auto"/>
                  </w:divBdr>
                  <w:divsChild>
                    <w:div w:id="516239602">
                      <w:marLeft w:val="0"/>
                      <w:marRight w:val="0"/>
                      <w:marTop w:val="0"/>
                      <w:marBottom w:val="0"/>
                      <w:divBdr>
                        <w:top w:val="none" w:sz="0" w:space="0" w:color="auto"/>
                        <w:left w:val="none" w:sz="0" w:space="0" w:color="auto"/>
                        <w:bottom w:val="none" w:sz="0" w:space="0" w:color="auto"/>
                        <w:right w:val="none" w:sz="0" w:space="0" w:color="auto"/>
                      </w:divBdr>
                    </w:div>
                  </w:divsChild>
                </w:div>
                <w:div w:id="1409690692">
                  <w:marLeft w:val="0"/>
                  <w:marRight w:val="0"/>
                  <w:marTop w:val="0"/>
                  <w:marBottom w:val="0"/>
                  <w:divBdr>
                    <w:top w:val="none" w:sz="0" w:space="0" w:color="auto"/>
                    <w:left w:val="none" w:sz="0" w:space="0" w:color="auto"/>
                    <w:bottom w:val="none" w:sz="0" w:space="0" w:color="auto"/>
                    <w:right w:val="none" w:sz="0" w:space="0" w:color="auto"/>
                  </w:divBdr>
                  <w:divsChild>
                    <w:div w:id="194857184">
                      <w:marLeft w:val="0"/>
                      <w:marRight w:val="0"/>
                      <w:marTop w:val="0"/>
                      <w:marBottom w:val="0"/>
                      <w:divBdr>
                        <w:top w:val="none" w:sz="0" w:space="0" w:color="auto"/>
                        <w:left w:val="none" w:sz="0" w:space="0" w:color="auto"/>
                        <w:bottom w:val="none" w:sz="0" w:space="0" w:color="auto"/>
                        <w:right w:val="none" w:sz="0" w:space="0" w:color="auto"/>
                      </w:divBdr>
                    </w:div>
                  </w:divsChild>
                </w:div>
                <w:div w:id="1432892941">
                  <w:marLeft w:val="0"/>
                  <w:marRight w:val="0"/>
                  <w:marTop w:val="0"/>
                  <w:marBottom w:val="0"/>
                  <w:divBdr>
                    <w:top w:val="none" w:sz="0" w:space="0" w:color="auto"/>
                    <w:left w:val="none" w:sz="0" w:space="0" w:color="auto"/>
                    <w:bottom w:val="none" w:sz="0" w:space="0" w:color="auto"/>
                    <w:right w:val="none" w:sz="0" w:space="0" w:color="auto"/>
                  </w:divBdr>
                  <w:divsChild>
                    <w:div w:id="1301425077">
                      <w:marLeft w:val="0"/>
                      <w:marRight w:val="0"/>
                      <w:marTop w:val="0"/>
                      <w:marBottom w:val="0"/>
                      <w:divBdr>
                        <w:top w:val="none" w:sz="0" w:space="0" w:color="auto"/>
                        <w:left w:val="none" w:sz="0" w:space="0" w:color="auto"/>
                        <w:bottom w:val="none" w:sz="0" w:space="0" w:color="auto"/>
                        <w:right w:val="none" w:sz="0" w:space="0" w:color="auto"/>
                      </w:divBdr>
                    </w:div>
                  </w:divsChild>
                </w:div>
                <w:div w:id="1465195837">
                  <w:marLeft w:val="0"/>
                  <w:marRight w:val="0"/>
                  <w:marTop w:val="0"/>
                  <w:marBottom w:val="0"/>
                  <w:divBdr>
                    <w:top w:val="none" w:sz="0" w:space="0" w:color="auto"/>
                    <w:left w:val="none" w:sz="0" w:space="0" w:color="auto"/>
                    <w:bottom w:val="none" w:sz="0" w:space="0" w:color="auto"/>
                    <w:right w:val="none" w:sz="0" w:space="0" w:color="auto"/>
                  </w:divBdr>
                  <w:divsChild>
                    <w:div w:id="1861119152">
                      <w:marLeft w:val="0"/>
                      <w:marRight w:val="0"/>
                      <w:marTop w:val="0"/>
                      <w:marBottom w:val="0"/>
                      <w:divBdr>
                        <w:top w:val="none" w:sz="0" w:space="0" w:color="auto"/>
                        <w:left w:val="none" w:sz="0" w:space="0" w:color="auto"/>
                        <w:bottom w:val="none" w:sz="0" w:space="0" w:color="auto"/>
                        <w:right w:val="none" w:sz="0" w:space="0" w:color="auto"/>
                      </w:divBdr>
                    </w:div>
                  </w:divsChild>
                </w:div>
                <w:div w:id="1516462994">
                  <w:marLeft w:val="0"/>
                  <w:marRight w:val="0"/>
                  <w:marTop w:val="0"/>
                  <w:marBottom w:val="0"/>
                  <w:divBdr>
                    <w:top w:val="none" w:sz="0" w:space="0" w:color="auto"/>
                    <w:left w:val="none" w:sz="0" w:space="0" w:color="auto"/>
                    <w:bottom w:val="none" w:sz="0" w:space="0" w:color="auto"/>
                    <w:right w:val="none" w:sz="0" w:space="0" w:color="auto"/>
                  </w:divBdr>
                  <w:divsChild>
                    <w:div w:id="1722443592">
                      <w:marLeft w:val="0"/>
                      <w:marRight w:val="0"/>
                      <w:marTop w:val="0"/>
                      <w:marBottom w:val="0"/>
                      <w:divBdr>
                        <w:top w:val="none" w:sz="0" w:space="0" w:color="auto"/>
                        <w:left w:val="none" w:sz="0" w:space="0" w:color="auto"/>
                        <w:bottom w:val="none" w:sz="0" w:space="0" w:color="auto"/>
                        <w:right w:val="none" w:sz="0" w:space="0" w:color="auto"/>
                      </w:divBdr>
                    </w:div>
                  </w:divsChild>
                </w:div>
                <w:div w:id="1529950624">
                  <w:marLeft w:val="0"/>
                  <w:marRight w:val="0"/>
                  <w:marTop w:val="0"/>
                  <w:marBottom w:val="0"/>
                  <w:divBdr>
                    <w:top w:val="none" w:sz="0" w:space="0" w:color="auto"/>
                    <w:left w:val="none" w:sz="0" w:space="0" w:color="auto"/>
                    <w:bottom w:val="none" w:sz="0" w:space="0" w:color="auto"/>
                    <w:right w:val="none" w:sz="0" w:space="0" w:color="auto"/>
                  </w:divBdr>
                  <w:divsChild>
                    <w:div w:id="909538862">
                      <w:marLeft w:val="0"/>
                      <w:marRight w:val="0"/>
                      <w:marTop w:val="0"/>
                      <w:marBottom w:val="0"/>
                      <w:divBdr>
                        <w:top w:val="none" w:sz="0" w:space="0" w:color="auto"/>
                        <w:left w:val="none" w:sz="0" w:space="0" w:color="auto"/>
                        <w:bottom w:val="none" w:sz="0" w:space="0" w:color="auto"/>
                        <w:right w:val="none" w:sz="0" w:space="0" w:color="auto"/>
                      </w:divBdr>
                    </w:div>
                  </w:divsChild>
                </w:div>
                <w:div w:id="1542983363">
                  <w:marLeft w:val="0"/>
                  <w:marRight w:val="0"/>
                  <w:marTop w:val="0"/>
                  <w:marBottom w:val="0"/>
                  <w:divBdr>
                    <w:top w:val="none" w:sz="0" w:space="0" w:color="auto"/>
                    <w:left w:val="none" w:sz="0" w:space="0" w:color="auto"/>
                    <w:bottom w:val="none" w:sz="0" w:space="0" w:color="auto"/>
                    <w:right w:val="none" w:sz="0" w:space="0" w:color="auto"/>
                  </w:divBdr>
                  <w:divsChild>
                    <w:div w:id="785272446">
                      <w:marLeft w:val="0"/>
                      <w:marRight w:val="0"/>
                      <w:marTop w:val="0"/>
                      <w:marBottom w:val="0"/>
                      <w:divBdr>
                        <w:top w:val="none" w:sz="0" w:space="0" w:color="auto"/>
                        <w:left w:val="none" w:sz="0" w:space="0" w:color="auto"/>
                        <w:bottom w:val="none" w:sz="0" w:space="0" w:color="auto"/>
                        <w:right w:val="none" w:sz="0" w:space="0" w:color="auto"/>
                      </w:divBdr>
                    </w:div>
                  </w:divsChild>
                </w:div>
                <w:div w:id="1560432400">
                  <w:marLeft w:val="0"/>
                  <w:marRight w:val="0"/>
                  <w:marTop w:val="0"/>
                  <w:marBottom w:val="0"/>
                  <w:divBdr>
                    <w:top w:val="none" w:sz="0" w:space="0" w:color="auto"/>
                    <w:left w:val="none" w:sz="0" w:space="0" w:color="auto"/>
                    <w:bottom w:val="none" w:sz="0" w:space="0" w:color="auto"/>
                    <w:right w:val="none" w:sz="0" w:space="0" w:color="auto"/>
                  </w:divBdr>
                  <w:divsChild>
                    <w:div w:id="1411735548">
                      <w:marLeft w:val="0"/>
                      <w:marRight w:val="0"/>
                      <w:marTop w:val="0"/>
                      <w:marBottom w:val="0"/>
                      <w:divBdr>
                        <w:top w:val="none" w:sz="0" w:space="0" w:color="auto"/>
                        <w:left w:val="none" w:sz="0" w:space="0" w:color="auto"/>
                        <w:bottom w:val="none" w:sz="0" w:space="0" w:color="auto"/>
                        <w:right w:val="none" w:sz="0" w:space="0" w:color="auto"/>
                      </w:divBdr>
                    </w:div>
                  </w:divsChild>
                </w:div>
                <w:div w:id="1584098718">
                  <w:marLeft w:val="0"/>
                  <w:marRight w:val="0"/>
                  <w:marTop w:val="0"/>
                  <w:marBottom w:val="0"/>
                  <w:divBdr>
                    <w:top w:val="none" w:sz="0" w:space="0" w:color="auto"/>
                    <w:left w:val="none" w:sz="0" w:space="0" w:color="auto"/>
                    <w:bottom w:val="none" w:sz="0" w:space="0" w:color="auto"/>
                    <w:right w:val="none" w:sz="0" w:space="0" w:color="auto"/>
                  </w:divBdr>
                  <w:divsChild>
                    <w:div w:id="1581057761">
                      <w:marLeft w:val="0"/>
                      <w:marRight w:val="0"/>
                      <w:marTop w:val="0"/>
                      <w:marBottom w:val="0"/>
                      <w:divBdr>
                        <w:top w:val="none" w:sz="0" w:space="0" w:color="auto"/>
                        <w:left w:val="none" w:sz="0" w:space="0" w:color="auto"/>
                        <w:bottom w:val="none" w:sz="0" w:space="0" w:color="auto"/>
                        <w:right w:val="none" w:sz="0" w:space="0" w:color="auto"/>
                      </w:divBdr>
                    </w:div>
                  </w:divsChild>
                </w:div>
                <w:div w:id="1724133692">
                  <w:marLeft w:val="0"/>
                  <w:marRight w:val="0"/>
                  <w:marTop w:val="0"/>
                  <w:marBottom w:val="0"/>
                  <w:divBdr>
                    <w:top w:val="none" w:sz="0" w:space="0" w:color="auto"/>
                    <w:left w:val="none" w:sz="0" w:space="0" w:color="auto"/>
                    <w:bottom w:val="none" w:sz="0" w:space="0" w:color="auto"/>
                    <w:right w:val="none" w:sz="0" w:space="0" w:color="auto"/>
                  </w:divBdr>
                  <w:divsChild>
                    <w:div w:id="1674994114">
                      <w:marLeft w:val="0"/>
                      <w:marRight w:val="0"/>
                      <w:marTop w:val="0"/>
                      <w:marBottom w:val="0"/>
                      <w:divBdr>
                        <w:top w:val="none" w:sz="0" w:space="0" w:color="auto"/>
                        <w:left w:val="none" w:sz="0" w:space="0" w:color="auto"/>
                        <w:bottom w:val="none" w:sz="0" w:space="0" w:color="auto"/>
                        <w:right w:val="none" w:sz="0" w:space="0" w:color="auto"/>
                      </w:divBdr>
                    </w:div>
                  </w:divsChild>
                </w:div>
                <w:div w:id="1800683981">
                  <w:marLeft w:val="0"/>
                  <w:marRight w:val="0"/>
                  <w:marTop w:val="0"/>
                  <w:marBottom w:val="0"/>
                  <w:divBdr>
                    <w:top w:val="none" w:sz="0" w:space="0" w:color="auto"/>
                    <w:left w:val="none" w:sz="0" w:space="0" w:color="auto"/>
                    <w:bottom w:val="none" w:sz="0" w:space="0" w:color="auto"/>
                    <w:right w:val="none" w:sz="0" w:space="0" w:color="auto"/>
                  </w:divBdr>
                  <w:divsChild>
                    <w:div w:id="353969014">
                      <w:marLeft w:val="0"/>
                      <w:marRight w:val="0"/>
                      <w:marTop w:val="0"/>
                      <w:marBottom w:val="0"/>
                      <w:divBdr>
                        <w:top w:val="none" w:sz="0" w:space="0" w:color="auto"/>
                        <w:left w:val="none" w:sz="0" w:space="0" w:color="auto"/>
                        <w:bottom w:val="none" w:sz="0" w:space="0" w:color="auto"/>
                        <w:right w:val="none" w:sz="0" w:space="0" w:color="auto"/>
                      </w:divBdr>
                    </w:div>
                  </w:divsChild>
                </w:div>
                <w:div w:id="1847404733">
                  <w:marLeft w:val="0"/>
                  <w:marRight w:val="0"/>
                  <w:marTop w:val="0"/>
                  <w:marBottom w:val="0"/>
                  <w:divBdr>
                    <w:top w:val="none" w:sz="0" w:space="0" w:color="auto"/>
                    <w:left w:val="none" w:sz="0" w:space="0" w:color="auto"/>
                    <w:bottom w:val="none" w:sz="0" w:space="0" w:color="auto"/>
                    <w:right w:val="none" w:sz="0" w:space="0" w:color="auto"/>
                  </w:divBdr>
                  <w:divsChild>
                    <w:div w:id="1243371552">
                      <w:marLeft w:val="0"/>
                      <w:marRight w:val="0"/>
                      <w:marTop w:val="0"/>
                      <w:marBottom w:val="0"/>
                      <w:divBdr>
                        <w:top w:val="none" w:sz="0" w:space="0" w:color="auto"/>
                        <w:left w:val="none" w:sz="0" w:space="0" w:color="auto"/>
                        <w:bottom w:val="none" w:sz="0" w:space="0" w:color="auto"/>
                        <w:right w:val="none" w:sz="0" w:space="0" w:color="auto"/>
                      </w:divBdr>
                    </w:div>
                  </w:divsChild>
                </w:div>
                <w:div w:id="1852799391">
                  <w:marLeft w:val="0"/>
                  <w:marRight w:val="0"/>
                  <w:marTop w:val="0"/>
                  <w:marBottom w:val="0"/>
                  <w:divBdr>
                    <w:top w:val="none" w:sz="0" w:space="0" w:color="auto"/>
                    <w:left w:val="none" w:sz="0" w:space="0" w:color="auto"/>
                    <w:bottom w:val="none" w:sz="0" w:space="0" w:color="auto"/>
                    <w:right w:val="none" w:sz="0" w:space="0" w:color="auto"/>
                  </w:divBdr>
                  <w:divsChild>
                    <w:div w:id="6834017">
                      <w:marLeft w:val="0"/>
                      <w:marRight w:val="0"/>
                      <w:marTop w:val="0"/>
                      <w:marBottom w:val="0"/>
                      <w:divBdr>
                        <w:top w:val="none" w:sz="0" w:space="0" w:color="auto"/>
                        <w:left w:val="none" w:sz="0" w:space="0" w:color="auto"/>
                        <w:bottom w:val="none" w:sz="0" w:space="0" w:color="auto"/>
                        <w:right w:val="none" w:sz="0" w:space="0" w:color="auto"/>
                      </w:divBdr>
                    </w:div>
                  </w:divsChild>
                </w:div>
                <w:div w:id="1857884883">
                  <w:marLeft w:val="0"/>
                  <w:marRight w:val="0"/>
                  <w:marTop w:val="0"/>
                  <w:marBottom w:val="0"/>
                  <w:divBdr>
                    <w:top w:val="none" w:sz="0" w:space="0" w:color="auto"/>
                    <w:left w:val="none" w:sz="0" w:space="0" w:color="auto"/>
                    <w:bottom w:val="none" w:sz="0" w:space="0" w:color="auto"/>
                    <w:right w:val="none" w:sz="0" w:space="0" w:color="auto"/>
                  </w:divBdr>
                  <w:divsChild>
                    <w:div w:id="714081607">
                      <w:marLeft w:val="0"/>
                      <w:marRight w:val="0"/>
                      <w:marTop w:val="0"/>
                      <w:marBottom w:val="0"/>
                      <w:divBdr>
                        <w:top w:val="none" w:sz="0" w:space="0" w:color="auto"/>
                        <w:left w:val="none" w:sz="0" w:space="0" w:color="auto"/>
                        <w:bottom w:val="none" w:sz="0" w:space="0" w:color="auto"/>
                        <w:right w:val="none" w:sz="0" w:space="0" w:color="auto"/>
                      </w:divBdr>
                    </w:div>
                  </w:divsChild>
                </w:div>
                <w:div w:id="1876772444">
                  <w:marLeft w:val="0"/>
                  <w:marRight w:val="0"/>
                  <w:marTop w:val="0"/>
                  <w:marBottom w:val="0"/>
                  <w:divBdr>
                    <w:top w:val="none" w:sz="0" w:space="0" w:color="auto"/>
                    <w:left w:val="none" w:sz="0" w:space="0" w:color="auto"/>
                    <w:bottom w:val="none" w:sz="0" w:space="0" w:color="auto"/>
                    <w:right w:val="none" w:sz="0" w:space="0" w:color="auto"/>
                  </w:divBdr>
                  <w:divsChild>
                    <w:div w:id="2060469436">
                      <w:marLeft w:val="0"/>
                      <w:marRight w:val="0"/>
                      <w:marTop w:val="0"/>
                      <w:marBottom w:val="0"/>
                      <w:divBdr>
                        <w:top w:val="none" w:sz="0" w:space="0" w:color="auto"/>
                        <w:left w:val="none" w:sz="0" w:space="0" w:color="auto"/>
                        <w:bottom w:val="none" w:sz="0" w:space="0" w:color="auto"/>
                        <w:right w:val="none" w:sz="0" w:space="0" w:color="auto"/>
                      </w:divBdr>
                    </w:div>
                  </w:divsChild>
                </w:div>
                <w:div w:id="1901283020">
                  <w:marLeft w:val="0"/>
                  <w:marRight w:val="0"/>
                  <w:marTop w:val="0"/>
                  <w:marBottom w:val="0"/>
                  <w:divBdr>
                    <w:top w:val="none" w:sz="0" w:space="0" w:color="auto"/>
                    <w:left w:val="none" w:sz="0" w:space="0" w:color="auto"/>
                    <w:bottom w:val="none" w:sz="0" w:space="0" w:color="auto"/>
                    <w:right w:val="none" w:sz="0" w:space="0" w:color="auto"/>
                  </w:divBdr>
                  <w:divsChild>
                    <w:div w:id="1126776903">
                      <w:marLeft w:val="0"/>
                      <w:marRight w:val="0"/>
                      <w:marTop w:val="0"/>
                      <w:marBottom w:val="0"/>
                      <w:divBdr>
                        <w:top w:val="none" w:sz="0" w:space="0" w:color="auto"/>
                        <w:left w:val="none" w:sz="0" w:space="0" w:color="auto"/>
                        <w:bottom w:val="none" w:sz="0" w:space="0" w:color="auto"/>
                        <w:right w:val="none" w:sz="0" w:space="0" w:color="auto"/>
                      </w:divBdr>
                    </w:div>
                  </w:divsChild>
                </w:div>
                <w:div w:id="1925644828">
                  <w:marLeft w:val="0"/>
                  <w:marRight w:val="0"/>
                  <w:marTop w:val="0"/>
                  <w:marBottom w:val="0"/>
                  <w:divBdr>
                    <w:top w:val="none" w:sz="0" w:space="0" w:color="auto"/>
                    <w:left w:val="none" w:sz="0" w:space="0" w:color="auto"/>
                    <w:bottom w:val="none" w:sz="0" w:space="0" w:color="auto"/>
                    <w:right w:val="none" w:sz="0" w:space="0" w:color="auto"/>
                  </w:divBdr>
                  <w:divsChild>
                    <w:div w:id="43214044">
                      <w:marLeft w:val="0"/>
                      <w:marRight w:val="0"/>
                      <w:marTop w:val="0"/>
                      <w:marBottom w:val="0"/>
                      <w:divBdr>
                        <w:top w:val="none" w:sz="0" w:space="0" w:color="auto"/>
                        <w:left w:val="none" w:sz="0" w:space="0" w:color="auto"/>
                        <w:bottom w:val="none" w:sz="0" w:space="0" w:color="auto"/>
                        <w:right w:val="none" w:sz="0" w:space="0" w:color="auto"/>
                      </w:divBdr>
                    </w:div>
                  </w:divsChild>
                </w:div>
                <w:div w:id="1929071111">
                  <w:marLeft w:val="0"/>
                  <w:marRight w:val="0"/>
                  <w:marTop w:val="0"/>
                  <w:marBottom w:val="0"/>
                  <w:divBdr>
                    <w:top w:val="none" w:sz="0" w:space="0" w:color="auto"/>
                    <w:left w:val="none" w:sz="0" w:space="0" w:color="auto"/>
                    <w:bottom w:val="none" w:sz="0" w:space="0" w:color="auto"/>
                    <w:right w:val="none" w:sz="0" w:space="0" w:color="auto"/>
                  </w:divBdr>
                  <w:divsChild>
                    <w:div w:id="1821271380">
                      <w:marLeft w:val="0"/>
                      <w:marRight w:val="0"/>
                      <w:marTop w:val="0"/>
                      <w:marBottom w:val="0"/>
                      <w:divBdr>
                        <w:top w:val="none" w:sz="0" w:space="0" w:color="auto"/>
                        <w:left w:val="none" w:sz="0" w:space="0" w:color="auto"/>
                        <w:bottom w:val="none" w:sz="0" w:space="0" w:color="auto"/>
                        <w:right w:val="none" w:sz="0" w:space="0" w:color="auto"/>
                      </w:divBdr>
                    </w:div>
                  </w:divsChild>
                </w:div>
                <w:div w:id="1985697162">
                  <w:marLeft w:val="0"/>
                  <w:marRight w:val="0"/>
                  <w:marTop w:val="0"/>
                  <w:marBottom w:val="0"/>
                  <w:divBdr>
                    <w:top w:val="none" w:sz="0" w:space="0" w:color="auto"/>
                    <w:left w:val="none" w:sz="0" w:space="0" w:color="auto"/>
                    <w:bottom w:val="none" w:sz="0" w:space="0" w:color="auto"/>
                    <w:right w:val="none" w:sz="0" w:space="0" w:color="auto"/>
                  </w:divBdr>
                  <w:divsChild>
                    <w:div w:id="425077869">
                      <w:marLeft w:val="0"/>
                      <w:marRight w:val="0"/>
                      <w:marTop w:val="0"/>
                      <w:marBottom w:val="0"/>
                      <w:divBdr>
                        <w:top w:val="none" w:sz="0" w:space="0" w:color="auto"/>
                        <w:left w:val="none" w:sz="0" w:space="0" w:color="auto"/>
                        <w:bottom w:val="none" w:sz="0" w:space="0" w:color="auto"/>
                        <w:right w:val="none" w:sz="0" w:space="0" w:color="auto"/>
                      </w:divBdr>
                    </w:div>
                  </w:divsChild>
                </w:div>
                <w:div w:id="2004889071">
                  <w:marLeft w:val="0"/>
                  <w:marRight w:val="0"/>
                  <w:marTop w:val="0"/>
                  <w:marBottom w:val="0"/>
                  <w:divBdr>
                    <w:top w:val="none" w:sz="0" w:space="0" w:color="auto"/>
                    <w:left w:val="none" w:sz="0" w:space="0" w:color="auto"/>
                    <w:bottom w:val="none" w:sz="0" w:space="0" w:color="auto"/>
                    <w:right w:val="none" w:sz="0" w:space="0" w:color="auto"/>
                  </w:divBdr>
                  <w:divsChild>
                    <w:div w:id="1286887043">
                      <w:marLeft w:val="0"/>
                      <w:marRight w:val="0"/>
                      <w:marTop w:val="0"/>
                      <w:marBottom w:val="0"/>
                      <w:divBdr>
                        <w:top w:val="none" w:sz="0" w:space="0" w:color="auto"/>
                        <w:left w:val="none" w:sz="0" w:space="0" w:color="auto"/>
                        <w:bottom w:val="none" w:sz="0" w:space="0" w:color="auto"/>
                        <w:right w:val="none" w:sz="0" w:space="0" w:color="auto"/>
                      </w:divBdr>
                    </w:div>
                  </w:divsChild>
                </w:div>
                <w:div w:id="2116556840">
                  <w:marLeft w:val="0"/>
                  <w:marRight w:val="0"/>
                  <w:marTop w:val="0"/>
                  <w:marBottom w:val="0"/>
                  <w:divBdr>
                    <w:top w:val="none" w:sz="0" w:space="0" w:color="auto"/>
                    <w:left w:val="none" w:sz="0" w:space="0" w:color="auto"/>
                    <w:bottom w:val="none" w:sz="0" w:space="0" w:color="auto"/>
                    <w:right w:val="none" w:sz="0" w:space="0" w:color="auto"/>
                  </w:divBdr>
                  <w:divsChild>
                    <w:div w:id="20861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687664">
      <w:bodyDiv w:val="1"/>
      <w:marLeft w:val="0"/>
      <w:marRight w:val="0"/>
      <w:marTop w:val="0"/>
      <w:marBottom w:val="0"/>
      <w:divBdr>
        <w:top w:val="none" w:sz="0" w:space="0" w:color="auto"/>
        <w:left w:val="none" w:sz="0" w:space="0" w:color="auto"/>
        <w:bottom w:val="none" w:sz="0" w:space="0" w:color="auto"/>
        <w:right w:val="none" w:sz="0" w:space="0" w:color="auto"/>
      </w:divBdr>
    </w:div>
    <w:div w:id="1060052456">
      <w:bodyDiv w:val="1"/>
      <w:marLeft w:val="0"/>
      <w:marRight w:val="0"/>
      <w:marTop w:val="0"/>
      <w:marBottom w:val="0"/>
      <w:divBdr>
        <w:top w:val="none" w:sz="0" w:space="0" w:color="auto"/>
        <w:left w:val="none" w:sz="0" w:space="0" w:color="auto"/>
        <w:bottom w:val="none" w:sz="0" w:space="0" w:color="auto"/>
        <w:right w:val="none" w:sz="0" w:space="0" w:color="auto"/>
      </w:divBdr>
    </w:div>
    <w:div w:id="1101494080">
      <w:bodyDiv w:val="1"/>
      <w:marLeft w:val="0"/>
      <w:marRight w:val="0"/>
      <w:marTop w:val="0"/>
      <w:marBottom w:val="0"/>
      <w:divBdr>
        <w:top w:val="none" w:sz="0" w:space="0" w:color="auto"/>
        <w:left w:val="none" w:sz="0" w:space="0" w:color="auto"/>
        <w:bottom w:val="none" w:sz="0" w:space="0" w:color="auto"/>
        <w:right w:val="none" w:sz="0" w:space="0" w:color="auto"/>
      </w:divBdr>
    </w:div>
    <w:div w:id="1133133861">
      <w:bodyDiv w:val="1"/>
      <w:marLeft w:val="0"/>
      <w:marRight w:val="0"/>
      <w:marTop w:val="0"/>
      <w:marBottom w:val="0"/>
      <w:divBdr>
        <w:top w:val="none" w:sz="0" w:space="0" w:color="auto"/>
        <w:left w:val="none" w:sz="0" w:space="0" w:color="auto"/>
        <w:bottom w:val="none" w:sz="0" w:space="0" w:color="auto"/>
        <w:right w:val="none" w:sz="0" w:space="0" w:color="auto"/>
      </w:divBdr>
    </w:div>
    <w:div w:id="1161655556">
      <w:bodyDiv w:val="1"/>
      <w:marLeft w:val="0"/>
      <w:marRight w:val="0"/>
      <w:marTop w:val="0"/>
      <w:marBottom w:val="0"/>
      <w:divBdr>
        <w:top w:val="none" w:sz="0" w:space="0" w:color="auto"/>
        <w:left w:val="none" w:sz="0" w:space="0" w:color="auto"/>
        <w:bottom w:val="none" w:sz="0" w:space="0" w:color="auto"/>
        <w:right w:val="none" w:sz="0" w:space="0" w:color="auto"/>
      </w:divBdr>
    </w:div>
    <w:div w:id="1178273260">
      <w:bodyDiv w:val="1"/>
      <w:marLeft w:val="0"/>
      <w:marRight w:val="0"/>
      <w:marTop w:val="0"/>
      <w:marBottom w:val="0"/>
      <w:divBdr>
        <w:top w:val="none" w:sz="0" w:space="0" w:color="auto"/>
        <w:left w:val="none" w:sz="0" w:space="0" w:color="auto"/>
        <w:bottom w:val="none" w:sz="0" w:space="0" w:color="auto"/>
        <w:right w:val="none" w:sz="0" w:space="0" w:color="auto"/>
      </w:divBdr>
    </w:div>
    <w:div w:id="1181816571">
      <w:bodyDiv w:val="1"/>
      <w:marLeft w:val="0"/>
      <w:marRight w:val="0"/>
      <w:marTop w:val="0"/>
      <w:marBottom w:val="0"/>
      <w:divBdr>
        <w:top w:val="none" w:sz="0" w:space="0" w:color="auto"/>
        <w:left w:val="none" w:sz="0" w:space="0" w:color="auto"/>
        <w:bottom w:val="none" w:sz="0" w:space="0" w:color="auto"/>
        <w:right w:val="none" w:sz="0" w:space="0" w:color="auto"/>
      </w:divBdr>
      <w:divsChild>
        <w:div w:id="2706081">
          <w:marLeft w:val="0"/>
          <w:marRight w:val="0"/>
          <w:marTop w:val="0"/>
          <w:marBottom w:val="0"/>
          <w:divBdr>
            <w:top w:val="none" w:sz="0" w:space="0" w:color="auto"/>
            <w:left w:val="none" w:sz="0" w:space="0" w:color="auto"/>
            <w:bottom w:val="none" w:sz="0" w:space="0" w:color="auto"/>
            <w:right w:val="none" w:sz="0" w:space="0" w:color="auto"/>
          </w:divBdr>
        </w:div>
        <w:div w:id="92172936">
          <w:marLeft w:val="0"/>
          <w:marRight w:val="0"/>
          <w:marTop w:val="0"/>
          <w:marBottom w:val="0"/>
          <w:divBdr>
            <w:top w:val="none" w:sz="0" w:space="0" w:color="auto"/>
            <w:left w:val="none" w:sz="0" w:space="0" w:color="auto"/>
            <w:bottom w:val="none" w:sz="0" w:space="0" w:color="auto"/>
            <w:right w:val="none" w:sz="0" w:space="0" w:color="auto"/>
          </w:divBdr>
        </w:div>
        <w:div w:id="308024716">
          <w:marLeft w:val="0"/>
          <w:marRight w:val="0"/>
          <w:marTop w:val="0"/>
          <w:marBottom w:val="0"/>
          <w:divBdr>
            <w:top w:val="none" w:sz="0" w:space="0" w:color="auto"/>
            <w:left w:val="none" w:sz="0" w:space="0" w:color="auto"/>
            <w:bottom w:val="none" w:sz="0" w:space="0" w:color="auto"/>
            <w:right w:val="none" w:sz="0" w:space="0" w:color="auto"/>
          </w:divBdr>
        </w:div>
        <w:div w:id="346255189">
          <w:marLeft w:val="0"/>
          <w:marRight w:val="0"/>
          <w:marTop w:val="0"/>
          <w:marBottom w:val="0"/>
          <w:divBdr>
            <w:top w:val="none" w:sz="0" w:space="0" w:color="auto"/>
            <w:left w:val="none" w:sz="0" w:space="0" w:color="auto"/>
            <w:bottom w:val="none" w:sz="0" w:space="0" w:color="auto"/>
            <w:right w:val="none" w:sz="0" w:space="0" w:color="auto"/>
          </w:divBdr>
        </w:div>
        <w:div w:id="814689047">
          <w:marLeft w:val="0"/>
          <w:marRight w:val="0"/>
          <w:marTop w:val="0"/>
          <w:marBottom w:val="0"/>
          <w:divBdr>
            <w:top w:val="none" w:sz="0" w:space="0" w:color="auto"/>
            <w:left w:val="none" w:sz="0" w:space="0" w:color="auto"/>
            <w:bottom w:val="none" w:sz="0" w:space="0" w:color="auto"/>
            <w:right w:val="none" w:sz="0" w:space="0" w:color="auto"/>
          </w:divBdr>
        </w:div>
        <w:div w:id="814836925">
          <w:marLeft w:val="0"/>
          <w:marRight w:val="0"/>
          <w:marTop w:val="0"/>
          <w:marBottom w:val="0"/>
          <w:divBdr>
            <w:top w:val="none" w:sz="0" w:space="0" w:color="auto"/>
            <w:left w:val="none" w:sz="0" w:space="0" w:color="auto"/>
            <w:bottom w:val="none" w:sz="0" w:space="0" w:color="auto"/>
            <w:right w:val="none" w:sz="0" w:space="0" w:color="auto"/>
          </w:divBdr>
        </w:div>
        <w:div w:id="820149337">
          <w:marLeft w:val="0"/>
          <w:marRight w:val="0"/>
          <w:marTop w:val="0"/>
          <w:marBottom w:val="0"/>
          <w:divBdr>
            <w:top w:val="none" w:sz="0" w:space="0" w:color="auto"/>
            <w:left w:val="none" w:sz="0" w:space="0" w:color="auto"/>
            <w:bottom w:val="none" w:sz="0" w:space="0" w:color="auto"/>
            <w:right w:val="none" w:sz="0" w:space="0" w:color="auto"/>
          </w:divBdr>
        </w:div>
        <w:div w:id="1221600788">
          <w:marLeft w:val="0"/>
          <w:marRight w:val="0"/>
          <w:marTop w:val="0"/>
          <w:marBottom w:val="0"/>
          <w:divBdr>
            <w:top w:val="none" w:sz="0" w:space="0" w:color="auto"/>
            <w:left w:val="none" w:sz="0" w:space="0" w:color="auto"/>
            <w:bottom w:val="none" w:sz="0" w:space="0" w:color="auto"/>
            <w:right w:val="none" w:sz="0" w:space="0" w:color="auto"/>
          </w:divBdr>
        </w:div>
        <w:div w:id="1418356417">
          <w:marLeft w:val="0"/>
          <w:marRight w:val="0"/>
          <w:marTop w:val="0"/>
          <w:marBottom w:val="0"/>
          <w:divBdr>
            <w:top w:val="none" w:sz="0" w:space="0" w:color="auto"/>
            <w:left w:val="none" w:sz="0" w:space="0" w:color="auto"/>
            <w:bottom w:val="none" w:sz="0" w:space="0" w:color="auto"/>
            <w:right w:val="none" w:sz="0" w:space="0" w:color="auto"/>
          </w:divBdr>
        </w:div>
        <w:div w:id="1470973822">
          <w:marLeft w:val="0"/>
          <w:marRight w:val="0"/>
          <w:marTop w:val="0"/>
          <w:marBottom w:val="0"/>
          <w:divBdr>
            <w:top w:val="none" w:sz="0" w:space="0" w:color="auto"/>
            <w:left w:val="none" w:sz="0" w:space="0" w:color="auto"/>
            <w:bottom w:val="none" w:sz="0" w:space="0" w:color="auto"/>
            <w:right w:val="none" w:sz="0" w:space="0" w:color="auto"/>
          </w:divBdr>
        </w:div>
      </w:divsChild>
    </w:div>
    <w:div w:id="1190610264">
      <w:bodyDiv w:val="1"/>
      <w:marLeft w:val="0"/>
      <w:marRight w:val="0"/>
      <w:marTop w:val="0"/>
      <w:marBottom w:val="0"/>
      <w:divBdr>
        <w:top w:val="none" w:sz="0" w:space="0" w:color="auto"/>
        <w:left w:val="none" w:sz="0" w:space="0" w:color="auto"/>
        <w:bottom w:val="none" w:sz="0" w:space="0" w:color="auto"/>
        <w:right w:val="none" w:sz="0" w:space="0" w:color="auto"/>
      </w:divBdr>
    </w:div>
    <w:div w:id="1214389235">
      <w:bodyDiv w:val="1"/>
      <w:marLeft w:val="0"/>
      <w:marRight w:val="0"/>
      <w:marTop w:val="0"/>
      <w:marBottom w:val="0"/>
      <w:divBdr>
        <w:top w:val="none" w:sz="0" w:space="0" w:color="auto"/>
        <w:left w:val="none" w:sz="0" w:space="0" w:color="auto"/>
        <w:bottom w:val="none" w:sz="0" w:space="0" w:color="auto"/>
        <w:right w:val="none" w:sz="0" w:space="0" w:color="auto"/>
      </w:divBdr>
    </w:div>
    <w:div w:id="1222979374">
      <w:bodyDiv w:val="1"/>
      <w:marLeft w:val="0"/>
      <w:marRight w:val="0"/>
      <w:marTop w:val="0"/>
      <w:marBottom w:val="0"/>
      <w:divBdr>
        <w:top w:val="none" w:sz="0" w:space="0" w:color="auto"/>
        <w:left w:val="none" w:sz="0" w:space="0" w:color="auto"/>
        <w:bottom w:val="none" w:sz="0" w:space="0" w:color="auto"/>
        <w:right w:val="none" w:sz="0" w:space="0" w:color="auto"/>
      </w:divBdr>
    </w:div>
    <w:div w:id="1224875861">
      <w:bodyDiv w:val="1"/>
      <w:marLeft w:val="0"/>
      <w:marRight w:val="0"/>
      <w:marTop w:val="0"/>
      <w:marBottom w:val="0"/>
      <w:divBdr>
        <w:top w:val="none" w:sz="0" w:space="0" w:color="auto"/>
        <w:left w:val="none" w:sz="0" w:space="0" w:color="auto"/>
        <w:bottom w:val="none" w:sz="0" w:space="0" w:color="auto"/>
        <w:right w:val="none" w:sz="0" w:space="0" w:color="auto"/>
      </w:divBdr>
    </w:div>
    <w:div w:id="1239246431">
      <w:bodyDiv w:val="1"/>
      <w:marLeft w:val="0"/>
      <w:marRight w:val="0"/>
      <w:marTop w:val="0"/>
      <w:marBottom w:val="0"/>
      <w:divBdr>
        <w:top w:val="none" w:sz="0" w:space="0" w:color="auto"/>
        <w:left w:val="none" w:sz="0" w:space="0" w:color="auto"/>
        <w:bottom w:val="none" w:sz="0" w:space="0" w:color="auto"/>
        <w:right w:val="none" w:sz="0" w:space="0" w:color="auto"/>
      </w:divBdr>
    </w:div>
    <w:div w:id="1245338399">
      <w:bodyDiv w:val="1"/>
      <w:marLeft w:val="0"/>
      <w:marRight w:val="0"/>
      <w:marTop w:val="0"/>
      <w:marBottom w:val="0"/>
      <w:divBdr>
        <w:top w:val="none" w:sz="0" w:space="0" w:color="auto"/>
        <w:left w:val="none" w:sz="0" w:space="0" w:color="auto"/>
        <w:bottom w:val="none" w:sz="0" w:space="0" w:color="auto"/>
        <w:right w:val="none" w:sz="0" w:space="0" w:color="auto"/>
      </w:divBdr>
    </w:div>
    <w:div w:id="1256329643">
      <w:bodyDiv w:val="1"/>
      <w:marLeft w:val="0"/>
      <w:marRight w:val="0"/>
      <w:marTop w:val="0"/>
      <w:marBottom w:val="0"/>
      <w:divBdr>
        <w:top w:val="none" w:sz="0" w:space="0" w:color="auto"/>
        <w:left w:val="none" w:sz="0" w:space="0" w:color="auto"/>
        <w:bottom w:val="none" w:sz="0" w:space="0" w:color="auto"/>
        <w:right w:val="none" w:sz="0" w:space="0" w:color="auto"/>
      </w:divBdr>
    </w:div>
    <w:div w:id="1265042342">
      <w:bodyDiv w:val="1"/>
      <w:marLeft w:val="0"/>
      <w:marRight w:val="0"/>
      <w:marTop w:val="0"/>
      <w:marBottom w:val="0"/>
      <w:divBdr>
        <w:top w:val="none" w:sz="0" w:space="0" w:color="auto"/>
        <w:left w:val="none" w:sz="0" w:space="0" w:color="auto"/>
        <w:bottom w:val="none" w:sz="0" w:space="0" w:color="auto"/>
        <w:right w:val="none" w:sz="0" w:space="0" w:color="auto"/>
      </w:divBdr>
    </w:div>
    <w:div w:id="1269121130">
      <w:bodyDiv w:val="1"/>
      <w:marLeft w:val="0"/>
      <w:marRight w:val="0"/>
      <w:marTop w:val="0"/>
      <w:marBottom w:val="0"/>
      <w:divBdr>
        <w:top w:val="none" w:sz="0" w:space="0" w:color="auto"/>
        <w:left w:val="none" w:sz="0" w:space="0" w:color="auto"/>
        <w:bottom w:val="none" w:sz="0" w:space="0" w:color="auto"/>
        <w:right w:val="none" w:sz="0" w:space="0" w:color="auto"/>
      </w:divBdr>
    </w:div>
    <w:div w:id="1298413127">
      <w:bodyDiv w:val="1"/>
      <w:marLeft w:val="0"/>
      <w:marRight w:val="0"/>
      <w:marTop w:val="0"/>
      <w:marBottom w:val="0"/>
      <w:divBdr>
        <w:top w:val="none" w:sz="0" w:space="0" w:color="auto"/>
        <w:left w:val="none" w:sz="0" w:space="0" w:color="auto"/>
        <w:bottom w:val="none" w:sz="0" w:space="0" w:color="auto"/>
        <w:right w:val="none" w:sz="0" w:space="0" w:color="auto"/>
      </w:divBdr>
    </w:div>
    <w:div w:id="1301956551">
      <w:bodyDiv w:val="1"/>
      <w:marLeft w:val="0"/>
      <w:marRight w:val="0"/>
      <w:marTop w:val="0"/>
      <w:marBottom w:val="0"/>
      <w:divBdr>
        <w:top w:val="none" w:sz="0" w:space="0" w:color="auto"/>
        <w:left w:val="none" w:sz="0" w:space="0" w:color="auto"/>
        <w:bottom w:val="none" w:sz="0" w:space="0" w:color="auto"/>
        <w:right w:val="none" w:sz="0" w:space="0" w:color="auto"/>
      </w:divBdr>
    </w:div>
    <w:div w:id="1309893764">
      <w:bodyDiv w:val="1"/>
      <w:marLeft w:val="0"/>
      <w:marRight w:val="0"/>
      <w:marTop w:val="0"/>
      <w:marBottom w:val="0"/>
      <w:divBdr>
        <w:top w:val="none" w:sz="0" w:space="0" w:color="auto"/>
        <w:left w:val="none" w:sz="0" w:space="0" w:color="auto"/>
        <w:bottom w:val="none" w:sz="0" w:space="0" w:color="auto"/>
        <w:right w:val="none" w:sz="0" w:space="0" w:color="auto"/>
      </w:divBdr>
    </w:div>
    <w:div w:id="1311326962">
      <w:bodyDiv w:val="1"/>
      <w:marLeft w:val="0"/>
      <w:marRight w:val="0"/>
      <w:marTop w:val="0"/>
      <w:marBottom w:val="0"/>
      <w:divBdr>
        <w:top w:val="none" w:sz="0" w:space="0" w:color="auto"/>
        <w:left w:val="none" w:sz="0" w:space="0" w:color="auto"/>
        <w:bottom w:val="none" w:sz="0" w:space="0" w:color="auto"/>
        <w:right w:val="none" w:sz="0" w:space="0" w:color="auto"/>
      </w:divBdr>
    </w:div>
    <w:div w:id="1341353860">
      <w:bodyDiv w:val="1"/>
      <w:marLeft w:val="0"/>
      <w:marRight w:val="0"/>
      <w:marTop w:val="0"/>
      <w:marBottom w:val="0"/>
      <w:divBdr>
        <w:top w:val="none" w:sz="0" w:space="0" w:color="auto"/>
        <w:left w:val="none" w:sz="0" w:space="0" w:color="auto"/>
        <w:bottom w:val="none" w:sz="0" w:space="0" w:color="auto"/>
        <w:right w:val="none" w:sz="0" w:space="0" w:color="auto"/>
      </w:divBdr>
    </w:div>
    <w:div w:id="1382944500">
      <w:bodyDiv w:val="1"/>
      <w:marLeft w:val="0"/>
      <w:marRight w:val="0"/>
      <w:marTop w:val="0"/>
      <w:marBottom w:val="0"/>
      <w:divBdr>
        <w:top w:val="none" w:sz="0" w:space="0" w:color="auto"/>
        <w:left w:val="none" w:sz="0" w:space="0" w:color="auto"/>
        <w:bottom w:val="none" w:sz="0" w:space="0" w:color="auto"/>
        <w:right w:val="none" w:sz="0" w:space="0" w:color="auto"/>
      </w:divBdr>
    </w:div>
    <w:div w:id="1383403914">
      <w:bodyDiv w:val="1"/>
      <w:marLeft w:val="0"/>
      <w:marRight w:val="0"/>
      <w:marTop w:val="0"/>
      <w:marBottom w:val="0"/>
      <w:divBdr>
        <w:top w:val="none" w:sz="0" w:space="0" w:color="auto"/>
        <w:left w:val="none" w:sz="0" w:space="0" w:color="auto"/>
        <w:bottom w:val="none" w:sz="0" w:space="0" w:color="auto"/>
        <w:right w:val="none" w:sz="0" w:space="0" w:color="auto"/>
      </w:divBdr>
    </w:div>
    <w:div w:id="1384059313">
      <w:bodyDiv w:val="1"/>
      <w:marLeft w:val="0"/>
      <w:marRight w:val="0"/>
      <w:marTop w:val="0"/>
      <w:marBottom w:val="0"/>
      <w:divBdr>
        <w:top w:val="none" w:sz="0" w:space="0" w:color="auto"/>
        <w:left w:val="none" w:sz="0" w:space="0" w:color="auto"/>
        <w:bottom w:val="none" w:sz="0" w:space="0" w:color="auto"/>
        <w:right w:val="none" w:sz="0" w:space="0" w:color="auto"/>
      </w:divBdr>
    </w:div>
    <w:div w:id="1388452713">
      <w:bodyDiv w:val="1"/>
      <w:marLeft w:val="0"/>
      <w:marRight w:val="0"/>
      <w:marTop w:val="0"/>
      <w:marBottom w:val="0"/>
      <w:divBdr>
        <w:top w:val="none" w:sz="0" w:space="0" w:color="auto"/>
        <w:left w:val="none" w:sz="0" w:space="0" w:color="auto"/>
        <w:bottom w:val="none" w:sz="0" w:space="0" w:color="auto"/>
        <w:right w:val="none" w:sz="0" w:space="0" w:color="auto"/>
      </w:divBdr>
    </w:div>
    <w:div w:id="1456563293">
      <w:bodyDiv w:val="1"/>
      <w:marLeft w:val="0"/>
      <w:marRight w:val="0"/>
      <w:marTop w:val="0"/>
      <w:marBottom w:val="0"/>
      <w:divBdr>
        <w:top w:val="none" w:sz="0" w:space="0" w:color="auto"/>
        <w:left w:val="none" w:sz="0" w:space="0" w:color="auto"/>
        <w:bottom w:val="none" w:sz="0" w:space="0" w:color="auto"/>
        <w:right w:val="none" w:sz="0" w:space="0" w:color="auto"/>
      </w:divBdr>
    </w:div>
    <w:div w:id="1479952366">
      <w:bodyDiv w:val="1"/>
      <w:marLeft w:val="0"/>
      <w:marRight w:val="0"/>
      <w:marTop w:val="0"/>
      <w:marBottom w:val="0"/>
      <w:divBdr>
        <w:top w:val="none" w:sz="0" w:space="0" w:color="auto"/>
        <w:left w:val="none" w:sz="0" w:space="0" w:color="auto"/>
        <w:bottom w:val="none" w:sz="0" w:space="0" w:color="auto"/>
        <w:right w:val="none" w:sz="0" w:space="0" w:color="auto"/>
      </w:divBdr>
    </w:div>
    <w:div w:id="1482775289">
      <w:bodyDiv w:val="1"/>
      <w:marLeft w:val="0"/>
      <w:marRight w:val="0"/>
      <w:marTop w:val="0"/>
      <w:marBottom w:val="0"/>
      <w:divBdr>
        <w:top w:val="none" w:sz="0" w:space="0" w:color="auto"/>
        <w:left w:val="none" w:sz="0" w:space="0" w:color="auto"/>
        <w:bottom w:val="none" w:sz="0" w:space="0" w:color="auto"/>
        <w:right w:val="none" w:sz="0" w:space="0" w:color="auto"/>
      </w:divBdr>
    </w:div>
    <w:div w:id="1490096626">
      <w:bodyDiv w:val="1"/>
      <w:marLeft w:val="0"/>
      <w:marRight w:val="0"/>
      <w:marTop w:val="0"/>
      <w:marBottom w:val="0"/>
      <w:divBdr>
        <w:top w:val="none" w:sz="0" w:space="0" w:color="auto"/>
        <w:left w:val="none" w:sz="0" w:space="0" w:color="auto"/>
        <w:bottom w:val="none" w:sz="0" w:space="0" w:color="auto"/>
        <w:right w:val="none" w:sz="0" w:space="0" w:color="auto"/>
      </w:divBdr>
    </w:div>
    <w:div w:id="1532187012">
      <w:bodyDiv w:val="1"/>
      <w:marLeft w:val="0"/>
      <w:marRight w:val="0"/>
      <w:marTop w:val="0"/>
      <w:marBottom w:val="0"/>
      <w:divBdr>
        <w:top w:val="none" w:sz="0" w:space="0" w:color="auto"/>
        <w:left w:val="none" w:sz="0" w:space="0" w:color="auto"/>
        <w:bottom w:val="none" w:sz="0" w:space="0" w:color="auto"/>
        <w:right w:val="none" w:sz="0" w:space="0" w:color="auto"/>
      </w:divBdr>
    </w:div>
    <w:div w:id="1541820112">
      <w:bodyDiv w:val="1"/>
      <w:marLeft w:val="0"/>
      <w:marRight w:val="0"/>
      <w:marTop w:val="0"/>
      <w:marBottom w:val="0"/>
      <w:divBdr>
        <w:top w:val="none" w:sz="0" w:space="0" w:color="auto"/>
        <w:left w:val="none" w:sz="0" w:space="0" w:color="auto"/>
        <w:bottom w:val="none" w:sz="0" w:space="0" w:color="auto"/>
        <w:right w:val="none" w:sz="0" w:space="0" w:color="auto"/>
      </w:divBdr>
    </w:div>
    <w:div w:id="1550728276">
      <w:bodyDiv w:val="1"/>
      <w:marLeft w:val="0"/>
      <w:marRight w:val="0"/>
      <w:marTop w:val="0"/>
      <w:marBottom w:val="0"/>
      <w:divBdr>
        <w:top w:val="none" w:sz="0" w:space="0" w:color="auto"/>
        <w:left w:val="none" w:sz="0" w:space="0" w:color="auto"/>
        <w:bottom w:val="none" w:sz="0" w:space="0" w:color="auto"/>
        <w:right w:val="none" w:sz="0" w:space="0" w:color="auto"/>
      </w:divBdr>
    </w:div>
    <w:div w:id="1571385441">
      <w:bodyDiv w:val="1"/>
      <w:marLeft w:val="0"/>
      <w:marRight w:val="0"/>
      <w:marTop w:val="0"/>
      <w:marBottom w:val="0"/>
      <w:divBdr>
        <w:top w:val="none" w:sz="0" w:space="0" w:color="auto"/>
        <w:left w:val="none" w:sz="0" w:space="0" w:color="auto"/>
        <w:bottom w:val="none" w:sz="0" w:space="0" w:color="auto"/>
        <w:right w:val="none" w:sz="0" w:space="0" w:color="auto"/>
      </w:divBdr>
    </w:div>
    <w:div w:id="1584603491">
      <w:bodyDiv w:val="1"/>
      <w:marLeft w:val="0"/>
      <w:marRight w:val="0"/>
      <w:marTop w:val="0"/>
      <w:marBottom w:val="0"/>
      <w:divBdr>
        <w:top w:val="none" w:sz="0" w:space="0" w:color="auto"/>
        <w:left w:val="none" w:sz="0" w:space="0" w:color="auto"/>
        <w:bottom w:val="none" w:sz="0" w:space="0" w:color="auto"/>
        <w:right w:val="none" w:sz="0" w:space="0" w:color="auto"/>
      </w:divBdr>
    </w:div>
    <w:div w:id="1617760561">
      <w:bodyDiv w:val="1"/>
      <w:marLeft w:val="0"/>
      <w:marRight w:val="0"/>
      <w:marTop w:val="0"/>
      <w:marBottom w:val="0"/>
      <w:divBdr>
        <w:top w:val="none" w:sz="0" w:space="0" w:color="auto"/>
        <w:left w:val="none" w:sz="0" w:space="0" w:color="auto"/>
        <w:bottom w:val="none" w:sz="0" w:space="0" w:color="auto"/>
        <w:right w:val="none" w:sz="0" w:space="0" w:color="auto"/>
      </w:divBdr>
    </w:div>
    <w:div w:id="1663655593">
      <w:bodyDiv w:val="1"/>
      <w:marLeft w:val="0"/>
      <w:marRight w:val="0"/>
      <w:marTop w:val="0"/>
      <w:marBottom w:val="0"/>
      <w:divBdr>
        <w:top w:val="none" w:sz="0" w:space="0" w:color="auto"/>
        <w:left w:val="none" w:sz="0" w:space="0" w:color="auto"/>
        <w:bottom w:val="none" w:sz="0" w:space="0" w:color="auto"/>
        <w:right w:val="none" w:sz="0" w:space="0" w:color="auto"/>
      </w:divBdr>
    </w:div>
    <w:div w:id="1664428172">
      <w:bodyDiv w:val="1"/>
      <w:marLeft w:val="0"/>
      <w:marRight w:val="0"/>
      <w:marTop w:val="0"/>
      <w:marBottom w:val="0"/>
      <w:divBdr>
        <w:top w:val="none" w:sz="0" w:space="0" w:color="auto"/>
        <w:left w:val="none" w:sz="0" w:space="0" w:color="auto"/>
        <w:bottom w:val="none" w:sz="0" w:space="0" w:color="auto"/>
        <w:right w:val="none" w:sz="0" w:space="0" w:color="auto"/>
      </w:divBdr>
    </w:div>
    <w:div w:id="1671712274">
      <w:bodyDiv w:val="1"/>
      <w:marLeft w:val="0"/>
      <w:marRight w:val="0"/>
      <w:marTop w:val="0"/>
      <w:marBottom w:val="0"/>
      <w:divBdr>
        <w:top w:val="none" w:sz="0" w:space="0" w:color="auto"/>
        <w:left w:val="none" w:sz="0" w:space="0" w:color="auto"/>
        <w:bottom w:val="none" w:sz="0" w:space="0" w:color="auto"/>
        <w:right w:val="none" w:sz="0" w:space="0" w:color="auto"/>
      </w:divBdr>
    </w:div>
    <w:div w:id="1672829452">
      <w:bodyDiv w:val="1"/>
      <w:marLeft w:val="0"/>
      <w:marRight w:val="0"/>
      <w:marTop w:val="0"/>
      <w:marBottom w:val="0"/>
      <w:divBdr>
        <w:top w:val="none" w:sz="0" w:space="0" w:color="auto"/>
        <w:left w:val="none" w:sz="0" w:space="0" w:color="auto"/>
        <w:bottom w:val="none" w:sz="0" w:space="0" w:color="auto"/>
        <w:right w:val="none" w:sz="0" w:space="0" w:color="auto"/>
      </w:divBdr>
    </w:div>
    <w:div w:id="1672902906">
      <w:bodyDiv w:val="1"/>
      <w:marLeft w:val="0"/>
      <w:marRight w:val="0"/>
      <w:marTop w:val="0"/>
      <w:marBottom w:val="0"/>
      <w:divBdr>
        <w:top w:val="none" w:sz="0" w:space="0" w:color="auto"/>
        <w:left w:val="none" w:sz="0" w:space="0" w:color="auto"/>
        <w:bottom w:val="none" w:sz="0" w:space="0" w:color="auto"/>
        <w:right w:val="none" w:sz="0" w:space="0" w:color="auto"/>
      </w:divBdr>
    </w:div>
    <w:div w:id="1675961771">
      <w:bodyDiv w:val="1"/>
      <w:marLeft w:val="0"/>
      <w:marRight w:val="0"/>
      <w:marTop w:val="0"/>
      <w:marBottom w:val="0"/>
      <w:divBdr>
        <w:top w:val="none" w:sz="0" w:space="0" w:color="auto"/>
        <w:left w:val="none" w:sz="0" w:space="0" w:color="auto"/>
        <w:bottom w:val="none" w:sz="0" w:space="0" w:color="auto"/>
        <w:right w:val="none" w:sz="0" w:space="0" w:color="auto"/>
      </w:divBdr>
    </w:div>
    <w:div w:id="1676030601">
      <w:bodyDiv w:val="1"/>
      <w:marLeft w:val="0"/>
      <w:marRight w:val="0"/>
      <w:marTop w:val="0"/>
      <w:marBottom w:val="0"/>
      <w:divBdr>
        <w:top w:val="none" w:sz="0" w:space="0" w:color="auto"/>
        <w:left w:val="none" w:sz="0" w:space="0" w:color="auto"/>
        <w:bottom w:val="none" w:sz="0" w:space="0" w:color="auto"/>
        <w:right w:val="none" w:sz="0" w:space="0" w:color="auto"/>
      </w:divBdr>
    </w:div>
    <w:div w:id="1688679452">
      <w:bodyDiv w:val="1"/>
      <w:marLeft w:val="0"/>
      <w:marRight w:val="0"/>
      <w:marTop w:val="0"/>
      <w:marBottom w:val="0"/>
      <w:divBdr>
        <w:top w:val="none" w:sz="0" w:space="0" w:color="auto"/>
        <w:left w:val="none" w:sz="0" w:space="0" w:color="auto"/>
        <w:bottom w:val="none" w:sz="0" w:space="0" w:color="auto"/>
        <w:right w:val="none" w:sz="0" w:space="0" w:color="auto"/>
      </w:divBdr>
    </w:div>
    <w:div w:id="1699694509">
      <w:bodyDiv w:val="1"/>
      <w:marLeft w:val="0"/>
      <w:marRight w:val="0"/>
      <w:marTop w:val="0"/>
      <w:marBottom w:val="0"/>
      <w:divBdr>
        <w:top w:val="none" w:sz="0" w:space="0" w:color="auto"/>
        <w:left w:val="none" w:sz="0" w:space="0" w:color="auto"/>
        <w:bottom w:val="none" w:sz="0" w:space="0" w:color="auto"/>
        <w:right w:val="none" w:sz="0" w:space="0" w:color="auto"/>
      </w:divBdr>
    </w:div>
    <w:div w:id="1727946895">
      <w:bodyDiv w:val="1"/>
      <w:marLeft w:val="0"/>
      <w:marRight w:val="0"/>
      <w:marTop w:val="0"/>
      <w:marBottom w:val="0"/>
      <w:divBdr>
        <w:top w:val="none" w:sz="0" w:space="0" w:color="auto"/>
        <w:left w:val="none" w:sz="0" w:space="0" w:color="auto"/>
        <w:bottom w:val="none" w:sz="0" w:space="0" w:color="auto"/>
        <w:right w:val="none" w:sz="0" w:space="0" w:color="auto"/>
      </w:divBdr>
    </w:div>
    <w:div w:id="1739553656">
      <w:bodyDiv w:val="1"/>
      <w:marLeft w:val="0"/>
      <w:marRight w:val="0"/>
      <w:marTop w:val="0"/>
      <w:marBottom w:val="0"/>
      <w:divBdr>
        <w:top w:val="none" w:sz="0" w:space="0" w:color="auto"/>
        <w:left w:val="none" w:sz="0" w:space="0" w:color="auto"/>
        <w:bottom w:val="none" w:sz="0" w:space="0" w:color="auto"/>
        <w:right w:val="none" w:sz="0" w:space="0" w:color="auto"/>
      </w:divBdr>
    </w:div>
    <w:div w:id="1757172941">
      <w:bodyDiv w:val="1"/>
      <w:marLeft w:val="0"/>
      <w:marRight w:val="0"/>
      <w:marTop w:val="0"/>
      <w:marBottom w:val="0"/>
      <w:divBdr>
        <w:top w:val="none" w:sz="0" w:space="0" w:color="auto"/>
        <w:left w:val="none" w:sz="0" w:space="0" w:color="auto"/>
        <w:bottom w:val="none" w:sz="0" w:space="0" w:color="auto"/>
        <w:right w:val="none" w:sz="0" w:space="0" w:color="auto"/>
      </w:divBdr>
    </w:div>
    <w:div w:id="1786998021">
      <w:bodyDiv w:val="1"/>
      <w:marLeft w:val="0"/>
      <w:marRight w:val="0"/>
      <w:marTop w:val="0"/>
      <w:marBottom w:val="0"/>
      <w:divBdr>
        <w:top w:val="none" w:sz="0" w:space="0" w:color="auto"/>
        <w:left w:val="none" w:sz="0" w:space="0" w:color="auto"/>
        <w:bottom w:val="none" w:sz="0" w:space="0" w:color="auto"/>
        <w:right w:val="none" w:sz="0" w:space="0" w:color="auto"/>
      </w:divBdr>
    </w:div>
    <w:div w:id="1789003247">
      <w:bodyDiv w:val="1"/>
      <w:marLeft w:val="0"/>
      <w:marRight w:val="0"/>
      <w:marTop w:val="0"/>
      <w:marBottom w:val="0"/>
      <w:divBdr>
        <w:top w:val="none" w:sz="0" w:space="0" w:color="auto"/>
        <w:left w:val="none" w:sz="0" w:space="0" w:color="auto"/>
        <w:bottom w:val="none" w:sz="0" w:space="0" w:color="auto"/>
        <w:right w:val="none" w:sz="0" w:space="0" w:color="auto"/>
      </w:divBdr>
    </w:div>
    <w:div w:id="1845167688">
      <w:bodyDiv w:val="1"/>
      <w:marLeft w:val="0"/>
      <w:marRight w:val="0"/>
      <w:marTop w:val="0"/>
      <w:marBottom w:val="0"/>
      <w:divBdr>
        <w:top w:val="none" w:sz="0" w:space="0" w:color="auto"/>
        <w:left w:val="none" w:sz="0" w:space="0" w:color="auto"/>
        <w:bottom w:val="none" w:sz="0" w:space="0" w:color="auto"/>
        <w:right w:val="none" w:sz="0" w:space="0" w:color="auto"/>
      </w:divBdr>
    </w:div>
    <w:div w:id="1848405479">
      <w:bodyDiv w:val="1"/>
      <w:marLeft w:val="0"/>
      <w:marRight w:val="0"/>
      <w:marTop w:val="0"/>
      <w:marBottom w:val="0"/>
      <w:divBdr>
        <w:top w:val="none" w:sz="0" w:space="0" w:color="auto"/>
        <w:left w:val="none" w:sz="0" w:space="0" w:color="auto"/>
        <w:bottom w:val="none" w:sz="0" w:space="0" w:color="auto"/>
        <w:right w:val="none" w:sz="0" w:space="0" w:color="auto"/>
      </w:divBdr>
    </w:div>
    <w:div w:id="1877043129">
      <w:bodyDiv w:val="1"/>
      <w:marLeft w:val="0"/>
      <w:marRight w:val="0"/>
      <w:marTop w:val="0"/>
      <w:marBottom w:val="0"/>
      <w:divBdr>
        <w:top w:val="none" w:sz="0" w:space="0" w:color="auto"/>
        <w:left w:val="none" w:sz="0" w:space="0" w:color="auto"/>
        <w:bottom w:val="none" w:sz="0" w:space="0" w:color="auto"/>
        <w:right w:val="none" w:sz="0" w:space="0" w:color="auto"/>
      </w:divBdr>
    </w:div>
    <w:div w:id="1879391877">
      <w:bodyDiv w:val="1"/>
      <w:marLeft w:val="0"/>
      <w:marRight w:val="0"/>
      <w:marTop w:val="0"/>
      <w:marBottom w:val="0"/>
      <w:divBdr>
        <w:top w:val="none" w:sz="0" w:space="0" w:color="auto"/>
        <w:left w:val="none" w:sz="0" w:space="0" w:color="auto"/>
        <w:bottom w:val="none" w:sz="0" w:space="0" w:color="auto"/>
        <w:right w:val="none" w:sz="0" w:space="0" w:color="auto"/>
      </w:divBdr>
    </w:div>
    <w:div w:id="1883248582">
      <w:bodyDiv w:val="1"/>
      <w:marLeft w:val="0"/>
      <w:marRight w:val="0"/>
      <w:marTop w:val="0"/>
      <w:marBottom w:val="0"/>
      <w:divBdr>
        <w:top w:val="none" w:sz="0" w:space="0" w:color="auto"/>
        <w:left w:val="none" w:sz="0" w:space="0" w:color="auto"/>
        <w:bottom w:val="none" w:sz="0" w:space="0" w:color="auto"/>
        <w:right w:val="none" w:sz="0" w:space="0" w:color="auto"/>
      </w:divBdr>
    </w:div>
    <w:div w:id="1896502716">
      <w:bodyDiv w:val="1"/>
      <w:marLeft w:val="0"/>
      <w:marRight w:val="0"/>
      <w:marTop w:val="0"/>
      <w:marBottom w:val="0"/>
      <w:divBdr>
        <w:top w:val="none" w:sz="0" w:space="0" w:color="auto"/>
        <w:left w:val="none" w:sz="0" w:space="0" w:color="auto"/>
        <w:bottom w:val="none" w:sz="0" w:space="0" w:color="auto"/>
        <w:right w:val="none" w:sz="0" w:space="0" w:color="auto"/>
      </w:divBdr>
    </w:div>
    <w:div w:id="1899587467">
      <w:bodyDiv w:val="1"/>
      <w:marLeft w:val="0"/>
      <w:marRight w:val="0"/>
      <w:marTop w:val="0"/>
      <w:marBottom w:val="0"/>
      <w:divBdr>
        <w:top w:val="none" w:sz="0" w:space="0" w:color="auto"/>
        <w:left w:val="none" w:sz="0" w:space="0" w:color="auto"/>
        <w:bottom w:val="none" w:sz="0" w:space="0" w:color="auto"/>
        <w:right w:val="none" w:sz="0" w:space="0" w:color="auto"/>
      </w:divBdr>
    </w:div>
    <w:div w:id="1917009902">
      <w:bodyDiv w:val="1"/>
      <w:marLeft w:val="0"/>
      <w:marRight w:val="0"/>
      <w:marTop w:val="0"/>
      <w:marBottom w:val="0"/>
      <w:divBdr>
        <w:top w:val="none" w:sz="0" w:space="0" w:color="auto"/>
        <w:left w:val="none" w:sz="0" w:space="0" w:color="auto"/>
        <w:bottom w:val="none" w:sz="0" w:space="0" w:color="auto"/>
        <w:right w:val="none" w:sz="0" w:space="0" w:color="auto"/>
      </w:divBdr>
    </w:div>
    <w:div w:id="1924103832">
      <w:bodyDiv w:val="1"/>
      <w:marLeft w:val="0"/>
      <w:marRight w:val="0"/>
      <w:marTop w:val="0"/>
      <w:marBottom w:val="0"/>
      <w:divBdr>
        <w:top w:val="none" w:sz="0" w:space="0" w:color="auto"/>
        <w:left w:val="none" w:sz="0" w:space="0" w:color="auto"/>
        <w:bottom w:val="none" w:sz="0" w:space="0" w:color="auto"/>
        <w:right w:val="none" w:sz="0" w:space="0" w:color="auto"/>
      </w:divBdr>
    </w:div>
    <w:div w:id="1937443043">
      <w:bodyDiv w:val="1"/>
      <w:marLeft w:val="0"/>
      <w:marRight w:val="0"/>
      <w:marTop w:val="0"/>
      <w:marBottom w:val="0"/>
      <w:divBdr>
        <w:top w:val="none" w:sz="0" w:space="0" w:color="auto"/>
        <w:left w:val="none" w:sz="0" w:space="0" w:color="auto"/>
        <w:bottom w:val="none" w:sz="0" w:space="0" w:color="auto"/>
        <w:right w:val="none" w:sz="0" w:space="0" w:color="auto"/>
      </w:divBdr>
    </w:div>
    <w:div w:id="1939747452">
      <w:bodyDiv w:val="1"/>
      <w:marLeft w:val="0"/>
      <w:marRight w:val="0"/>
      <w:marTop w:val="0"/>
      <w:marBottom w:val="0"/>
      <w:divBdr>
        <w:top w:val="none" w:sz="0" w:space="0" w:color="auto"/>
        <w:left w:val="none" w:sz="0" w:space="0" w:color="auto"/>
        <w:bottom w:val="none" w:sz="0" w:space="0" w:color="auto"/>
        <w:right w:val="none" w:sz="0" w:space="0" w:color="auto"/>
      </w:divBdr>
    </w:div>
    <w:div w:id="1947421440">
      <w:bodyDiv w:val="1"/>
      <w:marLeft w:val="0"/>
      <w:marRight w:val="0"/>
      <w:marTop w:val="0"/>
      <w:marBottom w:val="0"/>
      <w:divBdr>
        <w:top w:val="none" w:sz="0" w:space="0" w:color="auto"/>
        <w:left w:val="none" w:sz="0" w:space="0" w:color="auto"/>
        <w:bottom w:val="none" w:sz="0" w:space="0" w:color="auto"/>
        <w:right w:val="none" w:sz="0" w:space="0" w:color="auto"/>
      </w:divBdr>
    </w:div>
    <w:div w:id="1999841115">
      <w:bodyDiv w:val="1"/>
      <w:marLeft w:val="0"/>
      <w:marRight w:val="0"/>
      <w:marTop w:val="0"/>
      <w:marBottom w:val="0"/>
      <w:divBdr>
        <w:top w:val="none" w:sz="0" w:space="0" w:color="auto"/>
        <w:left w:val="none" w:sz="0" w:space="0" w:color="auto"/>
        <w:bottom w:val="none" w:sz="0" w:space="0" w:color="auto"/>
        <w:right w:val="none" w:sz="0" w:space="0" w:color="auto"/>
      </w:divBdr>
    </w:div>
    <w:div w:id="2024747880">
      <w:bodyDiv w:val="1"/>
      <w:marLeft w:val="0"/>
      <w:marRight w:val="0"/>
      <w:marTop w:val="0"/>
      <w:marBottom w:val="0"/>
      <w:divBdr>
        <w:top w:val="none" w:sz="0" w:space="0" w:color="auto"/>
        <w:left w:val="none" w:sz="0" w:space="0" w:color="auto"/>
        <w:bottom w:val="none" w:sz="0" w:space="0" w:color="auto"/>
        <w:right w:val="none" w:sz="0" w:space="0" w:color="auto"/>
      </w:divBdr>
    </w:div>
    <w:div w:id="2029329932">
      <w:bodyDiv w:val="1"/>
      <w:marLeft w:val="0"/>
      <w:marRight w:val="0"/>
      <w:marTop w:val="0"/>
      <w:marBottom w:val="0"/>
      <w:divBdr>
        <w:top w:val="none" w:sz="0" w:space="0" w:color="auto"/>
        <w:left w:val="none" w:sz="0" w:space="0" w:color="auto"/>
        <w:bottom w:val="none" w:sz="0" w:space="0" w:color="auto"/>
        <w:right w:val="none" w:sz="0" w:space="0" w:color="auto"/>
      </w:divBdr>
    </w:div>
    <w:div w:id="2069106062">
      <w:bodyDiv w:val="1"/>
      <w:marLeft w:val="0"/>
      <w:marRight w:val="0"/>
      <w:marTop w:val="0"/>
      <w:marBottom w:val="0"/>
      <w:divBdr>
        <w:top w:val="none" w:sz="0" w:space="0" w:color="auto"/>
        <w:left w:val="none" w:sz="0" w:space="0" w:color="auto"/>
        <w:bottom w:val="none" w:sz="0" w:space="0" w:color="auto"/>
        <w:right w:val="none" w:sz="0" w:space="0" w:color="auto"/>
      </w:divBdr>
    </w:div>
    <w:div w:id="2073579911">
      <w:bodyDiv w:val="1"/>
      <w:marLeft w:val="0"/>
      <w:marRight w:val="0"/>
      <w:marTop w:val="0"/>
      <w:marBottom w:val="0"/>
      <w:divBdr>
        <w:top w:val="none" w:sz="0" w:space="0" w:color="auto"/>
        <w:left w:val="none" w:sz="0" w:space="0" w:color="auto"/>
        <w:bottom w:val="none" w:sz="0" w:space="0" w:color="auto"/>
        <w:right w:val="none" w:sz="0" w:space="0" w:color="auto"/>
      </w:divBdr>
    </w:div>
    <w:div w:id="2076007677">
      <w:bodyDiv w:val="1"/>
      <w:marLeft w:val="0"/>
      <w:marRight w:val="0"/>
      <w:marTop w:val="0"/>
      <w:marBottom w:val="0"/>
      <w:divBdr>
        <w:top w:val="none" w:sz="0" w:space="0" w:color="auto"/>
        <w:left w:val="none" w:sz="0" w:space="0" w:color="auto"/>
        <w:bottom w:val="none" w:sz="0" w:space="0" w:color="auto"/>
        <w:right w:val="none" w:sz="0" w:space="0" w:color="auto"/>
      </w:divBdr>
    </w:div>
    <w:div w:id="2087418310">
      <w:bodyDiv w:val="1"/>
      <w:marLeft w:val="0"/>
      <w:marRight w:val="0"/>
      <w:marTop w:val="0"/>
      <w:marBottom w:val="0"/>
      <w:divBdr>
        <w:top w:val="none" w:sz="0" w:space="0" w:color="auto"/>
        <w:left w:val="none" w:sz="0" w:space="0" w:color="auto"/>
        <w:bottom w:val="none" w:sz="0" w:space="0" w:color="auto"/>
        <w:right w:val="none" w:sz="0" w:space="0" w:color="auto"/>
      </w:divBdr>
    </w:div>
    <w:div w:id="2097676639">
      <w:bodyDiv w:val="1"/>
      <w:marLeft w:val="0"/>
      <w:marRight w:val="0"/>
      <w:marTop w:val="0"/>
      <w:marBottom w:val="0"/>
      <w:divBdr>
        <w:top w:val="none" w:sz="0" w:space="0" w:color="auto"/>
        <w:left w:val="none" w:sz="0" w:space="0" w:color="auto"/>
        <w:bottom w:val="none" w:sz="0" w:space="0" w:color="auto"/>
        <w:right w:val="none" w:sz="0" w:space="0" w:color="auto"/>
      </w:divBdr>
    </w:div>
    <w:div w:id="2099399184">
      <w:bodyDiv w:val="1"/>
      <w:marLeft w:val="0"/>
      <w:marRight w:val="0"/>
      <w:marTop w:val="0"/>
      <w:marBottom w:val="0"/>
      <w:divBdr>
        <w:top w:val="none" w:sz="0" w:space="0" w:color="auto"/>
        <w:left w:val="none" w:sz="0" w:space="0" w:color="auto"/>
        <w:bottom w:val="none" w:sz="0" w:space="0" w:color="auto"/>
        <w:right w:val="none" w:sz="0" w:space="0" w:color="auto"/>
      </w:divBdr>
    </w:div>
    <w:div w:id="212344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hiof.no/studier/studentoppfolging/norsk-sprak.html" TargetMode="External"/><Relationship Id="rId3" Type="http://schemas.openxmlformats.org/officeDocument/2006/relationships/customXml" Target="../customXml/item3.xml"/><Relationship Id="rId21" Type="http://schemas.openxmlformats.org/officeDocument/2006/relationships/hyperlink" Target="https://www.norteasnetwork.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yperlink" Target="https://www.hiof.no/nta/english/research/projects/sea-matters/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byggforalle.no/bygning/15185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ms.bufdir.no//siteassets/normerende/arp/arp_brosjyre_2_5mmcropm2-005.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ls01.hiof.no\FELLES\ORG-TJEN\HR\HMS\Likestilling%20og%20mangfold\&#197;rsrapport\2025\Tall%20og%20grunnlag\Tallgrunnlag%20likestillingsrapport%202025%20(version%201).xlsb.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ls01.hiof.no\FELLES\ORG-TJEN\HR\HMS\Likestilling%20og%20mangfold\&#197;rsrapport\2025\Tall%20og%20grunnlag\Tallgrunnlag%20likestillingsrapport%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Kvinneandel fordelt på fakultet/administrasjon</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barChart>
        <c:barDir val="col"/>
        <c:grouping val="clustered"/>
        <c:varyColors val="0"/>
        <c:ser>
          <c:idx val="0"/>
          <c:order val="0"/>
          <c:tx>
            <c:strRef>
              <c:f>Kjønnsbalansen!$V$44</c:f>
              <c:strCache>
                <c:ptCount val="1"/>
                <c:pt idx="0">
                  <c:v>2023</c:v>
                </c:pt>
              </c:strCache>
            </c:strRef>
          </c:tx>
          <c:spPr>
            <a:solidFill>
              <a:schemeClr val="accent1"/>
            </a:solidFill>
            <a:ln>
              <a:noFill/>
            </a:ln>
            <a:effectLst/>
          </c:spPr>
          <c:invertIfNegative val="0"/>
          <c:cat>
            <c:strRef>
              <c:f>Kjønnsbalansen!$W$43:$AA$43</c:f>
              <c:strCache>
                <c:ptCount val="5"/>
                <c:pt idx="0">
                  <c:v>ADM</c:v>
                </c:pt>
                <c:pt idx="1">
                  <c:v>ASC</c:v>
                </c:pt>
                <c:pt idx="2">
                  <c:v>HVO</c:v>
                </c:pt>
                <c:pt idx="3">
                  <c:v>IIØ</c:v>
                </c:pt>
                <c:pt idx="4">
                  <c:v>LUSP</c:v>
                </c:pt>
              </c:strCache>
            </c:strRef>
          </c:cat>
          <c:val>
            <c:numRef>
              <c:f>Kjønnsbalansen!$W$44:$AA$44</c:f>
              <c:numCache>
                <c:formatCode>0%</c:formatCode>
                <c:ptCount val="5"/>
                <c:pt idx="0">
                  <c:v>0.7</c:v>
                </c:pt>
                <c:pt idx="1">
                  <c:v>0.53</c:v>
                </c:pt>
                <c:pt idx="2">
                  <c:v>0.75</c:v>
                </c:pt>
                <c:pt idx="3">
                  <c:v>0.24</c:v>
                </c:pt>
                <c:pt idx="4">
                  <c:v>0.67</c:v>
                </c:pt>
              </c:numCache>
            </c:numRef>
          </c:val>
          <c:extLst>
            <c:ext xmlns:c16="http://schemas.microsoft.com/office/drawing/2014/chart" uri="{C3380CC4-5D6E-409C-BE32-E72D297353CC}">
              <c16:uniqueId val="{00000000-B67A-4880-A966-DE6C947AF8C0}"/>
            </c:ext>
          </c:extLst>
        </c:ser>
        <c:ser>
          <c:idx val="1"/>
          <c:order val="1"/>
          <c:tx>
            <c:strRef>
              <c:f>Kjønnsbalansen!$V$45</c:f>
              <c:strCache>
                <c:ptCount val="1"/>
                <c:pt idx="0">
                  <c:v>2024</c:v>
                </c:pt>
              </c:strCache>
            </c:strRef>
          </c:tx>
          <c:spPr>
            <a:solidFill>
              <a:schemeClr val="accent2"/>
            </a:solidFill>
            <a:ln>
              <a:noFill/>
            </a:ln>
            <a:effectLst/>
          </c:spPr>
          <c:invertIfNegative val="0"/>
          <c:cat>
            <c:strRef>
              <c:f>Kjønnsbalansen!$W$43:$AA$43</c:f>
              <c:strCache>
                <c:ptCount val="5"/>
                <c:pt idx="0">
                  <c:v>ADM</c:v>
                </c:pt>
                <c:pt idx="1">
                  <c:v>ASC</c:v>
                </c:pt>
                <c:pt idx="2">
                  <c:v>HVO</c:v>
                </c:pt>
                <c:pt idx="3">
                  <c:v>IIØ</c:v>
                </c:pt>
                <c:pt idx="4">
                  <c:v>LUSP</c:v>
                </c:pt>
              </c:strCache>
            </c:strRef>
          </c:cat>
          <c:val>
            <c:numRef>
              <c:f>Kjønnsbalansen!$W$45:$AA$45</c:f>
              <c:numCache>
                <c:formatCode>0%</c:formatCode>
                <c:ptCount val="5"/>
                <c:pt idx="0">
                  <c:v>0.67</c:v>
                </c:pt>
                <c:pt idx="1">
                  <c:v>0.55000000000000004</c:v>
                </c:pt>
                <c:pt idx="2">
                  <c:v>0.76</c:v>
                </c:pt>
                <c:pt idx="3">
                  <c:v>0.24</c:v>
                </c:pt>
                <c:pt idx="4">
                  <c:v>0.69</c:v>
                </c:pt>
              </c:numCache>
            </c:numRef>
          </c:val>
          <c:extLst>
            <c:ext xmlns:c16="http://schemas.microsoft.com/office/drawing/2014/chart" uri="{C3380CC4-5D6E-409C-BE32-E72D297353CC}">
              <c16:uniqueId val="{00000001-B67A-4880-A966-DE6C947AF8C0}"/>
            </c:ext>
          </c:extLst>
        </c:ser>
        <c:ser>
          <c:idx val="2"/>
          <c:order val="2"/>
          <c:tx>
            <c:strRef>
              <c:f>Kjønnsbalansen!$V$46</c:f>
              <c:strCache>
                <c:ptCount val="1"/>
                <c:pt idx="0">
                  <c:v>2025</c:v>
                </c:pt>
              </c:strCache>
            </c:strRef>
          </c:tx>
          <c:spPr>
            <a:solidFill>
              <a:schemeClr val="accent3"/>
            </a:solidFill>
            <a:ln>
              <a:noFill/>
            </a:ln>
            <a:effectLst/>
          </c:spPr>
          <c:invertIfNegative val="0"/>
          <c:cat>
            <c:strRef>
              <c:f>Kjønnsbalansen!$W$43:$AA$43</c:f>
              <c:strCache>
                <c:ptCount val="5"/>
                <c:pt idx="0">
                  <c:v>ADM</c:v>
                </c:pt>
                <c:pt idx="1">
                  <c:v>ASC</c:v>
                </c:pt>
                <c:pt idx="2">
                  <c:v>HVO</c:v>
                </c:pt>
                <c:pt idx="3">
                  <c:v>IIØ</c:v>
                </c:pt>
                <c:pt idx="4">
                  <c:v>LUSP</c:v>
                </c:pt>
              </c:strCache>
            </c:strRef>
          </c:cat>
          <c:val>
            <c:numRef>
              <c:f>Kjønnsbalansen!$W$46:$AA$46</c:f>
              <c:numCache>
                <c:formatCode>0%</c:formatCode>
                <c:ptCount val="5"/>
                <c:pt idx="0">
                  <c:v>0.66269999999999996</c:v>
                </c:pt>
                <c:pt idx="1">
                  <c:v>0.47610000000000002</c:v>
                </c:pt>
                <c:pt idx="2">
                  <c:v>0.79110000000000003</c:v>
                </c:pt>
                <c:pt idx="3">
                  <c:v>0.21049999999999999</c:v>
                </c:pt>
                <c:pt idx="4">
                  <c:v>0.72430000000000005</c:v>
                </c:pt>
              </c:numCache>
            </c:numRef>
          </c:val>
          <c:extLst>
            <c:ext xmlns:c16="http://schemas.microsoft.com/office/drawing/2014/chart" uri="{C3380CC4-5D6E-409C-BE32-E72D297353CC}">
              <c16:uniqueId val="{00000002-B67A-4880-A966-DE6C947AF8C0}"/>
            </c:ext>
          </c:extLst>
        </c:ser>
        <c:dLbls>
          <c:showLegendKey val="0"/>
          <c:showVal val="0"/>
          <c:showCatName val="0"/>
          <c:showSerName val="0"/>
          <c:showPercent val="0"/>
          <c:showBubbleSize val="0"/>
        </c:dLbls>
        <c:gapWidth val="219"/>
        <c:overlap val="-27"/>
        <c:axId val="7164064"/>
        <c:axId val="7164544"/>
      </c:barChart>
      <c:catAx>
        <c:axId val="716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64544"/>
        <c:crosses val="autoZero"/>
        <c:auto val="1"/>
        <c:lblAlgn val="ctr"/>
        <c:lblOffset val="100"/>
        <c:noMultiLvlLbl val="0"/>
      </c:catAx>
      <c:valAx>
        <c:axId val="7164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64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tx>
            <c:strRef>
              <c:f>Foreldreperm!$C$20</c:f>
              <c:strCache>
                <c:ptCount val="1"/>
                <c:pt idx="0">
                  <c:v>Gjennomsnitt antall uker foreldrepermisjon</c:v>
                </c:pt>
              </c:strCache>
            </c:strRef>
          </c:tx>
          <c:spPr>
            <a:solidFill>
              <a:schemeClr val="accent1"/>
            </a:solidFill>
            <a:ln>
              <a:noFill/>
            </a:ln>
            <a:effectLst/>
          </c:spPr>
          <c:invertIfNegative val="0"/>
          <c:cat>
            <c:multiLvlStrRef>
              <c:f>Foreldreperm!$A$21:$B$28</c:f>
              <c:multiLvlStrCache>
                <c:ptCount val="8"/>
                <c:lvl>
                  <c:pt idx="0">
                    <c:v>Kvinne</c:v>
                  </c:pt>
                  <c:pt idx="1">
                    <c:v>Mann</c:v>
                  </c:pt>
                  <c:pt idx="2">
                    <c:v>Kvinne</c:v>
                  </c:pt>
                  <c:pt idx="3">
                    <c:v>Mann</c:v>
                  </c:pt>
                  <c:pt idx="4">
                    <c:v>Kvinne</c:v>
                  </c:pt>
                  <c:pt idx="5">
                    <c:v>Mann</c:v>
                  </c:pt>
                  <c:pt idx="6">
                    <c:v>Kvinne</c:v>
                  </c:pt>
                  <c:pt idx="7">
                    <c:v>Mann</c:v>
                  </c:pt>
                </c:lvl>
                <c:lvl>
                  <c:pt idx="0">
                    <c:v>2022</c:v>
                  </c:pt>
                  <c:pt idx="1">
                    <c:v>2022</c:v>
                  </c:pt>
                  <c:pt idx="2">
                    <c:v>2023</c:v>
                  </c:pt>
                  <c:pt idx="3">
                    <c:v>2023</c:v>
                  </c:pt>
                  <c:pt idx="4">
                    <c:v>2024</c:v>
                  </c:pt>
                  <c:pt idx="5">
                    <c:v>2024</c:v>
                  </c:pt>
                  <c:pt idx="6">
                    <c:v>2025</c:v>
                  </c:pt>
                  <c:pt idx="7">
                    <c:v>2025</c:v>
                  </c:pt>
                </c:lvl>
              </c:multiLvlStrCache>
            </c:multiLvlStrRef>
          </c:cat>
          <c:val>
            <c:numRef>
              <c:f>Foreldreperm!$C$21:$C$28</c:f>
            </c:numRef>
          </c:val>
          <c:extLst>
            <c:ext xmlns:c16="http://schemas.microsoft.com/office/drawing/2014/chart" uri="{C3380CC4-5D6E-409C-BE32-E72D297353CC}">
              <c16:uniqueId val="{00000000-CF65-4CA0-AD1F-599865252E03}"/>
            </c:ext>
          </c:extLst>
        </c:ser>
        <c:ser>
          <c:idx val="1"/>
          <c:order val="1"/>
          <c:tx>
            <c:strRef>
              <c:f>Foreldreperm!$D$20</c:f>
              <c:strCache>
                <c:ptCount val="1"/>
              </c:strCache>
            </c:strRef>
          </c:tx>
          <c:spPr>
            <a:solidFill>
              <a:schemeClr val="accent2"/>
            </a:solidFill>
            <a:ln>
              <a:noFill/>
            </a:ln>
            <a:effectLst/>
          </c:spPr>
          <c:invertIfNegative val="0"/>
          <c:cat>
            <c:multiLvlStrRef>
              <c:f>Foreldreperm!$A$21:$B$28</c:f>
              <c:multiLvlStrCache>
                <c:ptCount val="8"/>
                <c:lvl>
                  <c:pt idx="0">
                    <c:v>Kvinne</c:v>
                  </c:pt>
                  <c:pt idx="1">
                    <c:v>Mann</c:v>
                  </c:pt>
                  <c:pt idx="2">
                    <c:v>Kvinne</c:v>
                  </c:pt>
                  <c:pt idx="3">
                    <c:v>Mann</c:v>
                  </c:pt>
                  <c:pt idx="4">
                    <c:v>Kvinne</c:v>
                  </c:pt>
                  <c:pt idx="5">
                    <c:v>Mann</c:v>
                  </c:pt>
                  <c:pt idx="6">
                    <c:v>Kvinne</c:v>
                  </c:pt>
                  <c:pt idx="7">
                    <c:v>Mann</c:v>
                  </c:pt>
                </c:lvl>
                <c:lvl>
                  <c:pt idx="0">
                    <c:v>2022</c:v>
                  </c:pt>
                  <c:pt idx="1">
                    <c:v>2022</c:v>
                  </c:pt>
                  <c:pt idx="2">
                    <c:v>2023</c:v>
                  </c:pt>
                  <c:pt idx="3">
                    <c:v>2023</c:v>
                  </c:pt>
                  <c:pt idx="4">
                    <c:v>2024</c:v>
                  </c:pt>
                  <c:pt idx="5">
                    <c:v>2024</c:v>
                  </c:pt>
                  <c:pt idx="6">
                    <c:v>2025</c:v>
                  </c:pt>
                  <c:pt idx="7">
                    <c:v>2025</c:v>
                  </c:pt>
                </c:lvl>
              </c:multiLvlStrCache>
            </c:multiLvlStrRef>
          </c:cat>
          <c:val>
            <c:numRef>
              <c:f>Foreldreperm!$D$21:$D$28</c:f>
            </c:numRef>
          </c:val>
          <c:extLst>
            <c:ext xmlns:c16="http://schemas.microsoft.com/office/drawing/2014/chart" uri="{C3380CC4-5D6E-409C-BE32-E72D297353CC}">
              <c16:uniqueId val="{00000001-CF65-4CA0-AD1F-599865252E03}"/>
            </c:ext>
          </c:extLst>
        </c:ser>
        <c:ser>
          <c:idx val="2"/>
          <c:order val="2"/>
          <c:tx>
            <c:strRef>
              <c:f>Foreldreperm!$E$20</c:f>
              <c:strCache>
                <c:ptCount val="1"/>
                <c:pt idx="0">
                  <c:v>Gjennomsnitt antall uker foreldrepermisjon</c:v>
                </c:pt>
              </c:strCache>
            </c:strRef>
          </c:tx>
          <c:spPr>
            <a:solidFill>
              <a:schemeClr val="accent3"/>
            </a:solidFill>
            <a:ln>
              <a:noFill/>
            </a:ln>
            <a:effectLst/>
          </c:spPr>
          <c:invertIfNegative val="0"/>
          <c:cat>
            <c:multiLvlStrRef>
              <c:f>Foreldreperm!$A$21:$B$28</c:f>
              <c:multiLvlStrCache>
                <c:ptCount val="8"/>
                <c:lvl>
                  <c:pt idx="0">
                    <c:v>Kvinne</c:v>
                  </c:pt>
                  <c:pt idx="1">
                    <c:v>Mann</c:v>
                  </c:pt>
                  <c:pt idx="2">
                    <c:v>Kvinne</c:v>
                  </c:pt>
                  <c:pt idx="3">
                    <c:v>Mann</c:v>
                  </c:pt>
                  <c:pt idx="4">
                    <c:v>Kvinne</c:v>
                  </c:pt>
                  <c:pt idx="5">
                    <c:v>Mann</c:v>
                  </c:pt>
                  <c:pt idx="6">
                    <c:v>Kvinne</c:v>
                  </c:pt>
                  <c:pt idx="7">
                    <c:v>Mann</c:v>
                  </c:pt>
                </c:lvl>
                <c:lvl>
                  <c:pt idx="0">
                    <c:v>2022</c:v>
                  </c:pt>
                  <c:pt idx="1">
                    <c:v>2022</c:v>
                  </c:pt>
                  <c:pt idx="2">
                    <c:v>2023</c:v>
                  </c:pt>
                  <c:pt idx="3">
                    <c:v>2023</c:v>
                  </c:pt>
                  <c:pt idx="4">
                    <c:v>2024</c:v>
                  </c:pt>
                  <c:pt idx="5">
                    <c:v>2024</c:v>
                  </c:pt>
                  <c:pt idx="6">
                    <c:v>2025</c:v>
                  </c:pt>
                  <c:pt idx="7">
                    <c:v>2025</c:v>
                  </c:pt>
                </c:lvl>
              </c:multiLvlStrCache>
            </c:multiLvlStrRef>
          </c:cat>
          <c:val>
            <c:numRef>
              <c:f>Foreldreperm!$E$21:$E$28</c:f>
              <c:numCache>
                <c:formatCode>#\ ##0.0</c:formatCode>
                <c:ptCount val="8"/>
                <c:pt idx="0">
                  <c:v>16.183516483516261</c:v>
                </c:pt>
                <c:pt idx="1">
                  <c:v>15.04155844155825</c:v>
                </c:pt>
                <c:pt idx="2">
                  <c:v>14.81547619047603</c:v>
                </c:pt>
                <c:pt idx="3">
                  <c:v>14.74057142857159</c:v>
                </c:pt>
                <c:pt idx="4">
                  <c:v>17.542857142856981</c:v>
                </c:pt>
                <c:pt idx="5">
                  <c:v>8.0196428571428982</c:v>
                </c:pt>
                <c:pt idx="6">
                  <c:v>23.257142857142949</c:v>
                </c:pt>
                <c:pt idx="7">
                  <c:v>11.21999999999997</c:v>
                </c:pt>
              </c:numCache>
            </c:numRef>
          </c:val>
          <c:extLst>
            <c:ext xmlns:c16="http://schemas.microsoft.com/office/drawing/2014/chart" uri="{C3380CC4-5D6E-409C-BE32-E72D297353CC}">
              <c16:uniqueId val="{00000002-CF65-4CA0-AD1F-599865252E03}"/>
            </c:ext>
          </c:extLst>
        </c:ser>
        <c:dLbls>
          <c:showLegendKey val="0"/>
          <c:showVal val="0"/>
          <c:showCatName val="0"/>
          <c:showSerName val="0"/>
          <c:showPercent val="0"/>
          <c:showBubbleSize val="0"/>
        </c:dLbls>
        <c:gapWidth val="219"/>
        <c:overlap val="-27"/>
        <c:axId val="1361732928"/>
        <c:axId val="1361731008"/>
      </c:barChart>
      <c:catAx>
        <c:axId val="136173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61731008"/>
        <c:crosses val="autoZero"/>
        <c:auto val="1"/>
        <c:lblAlgn val="ctr"/>
        <c:lblOffset val="100"/>
        <c:noMultiLvlLbl val="0"/>
      </c:catAx>
      <c:valAx>
        <c:axId val="1361731008"/>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6173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nb-NO" dirty="0">
                <a:latin typeface="Source Sans Pro" panose="020B0503030403020204" pitchFamily="34" charset="0"/>
              </a:rPr>
              <a:t>Sykefravær 2025 fordelt på kvinner og menn</a:t>
            </a:r>
          </a:p>
        </c:rich>
      </c:tx>
      <c:layout>
        <c:manualLayout>
          <c:xMode val="edge"/>
          <c:yMode val="edge"/>
          <c:x val="0.10014566929133857"/>
          <c:y val="3.2407407407407406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nb-NO"/>
        </a:p>
      </c:txPr>
    </c:title>
    <c:autoTitleDeleted val="0"/>
    <c:plotArea>
      <c:layout/>
      <c:lineChart>
        <c:grouping val="standard"/>
        <c:varyColors val="0"/>
        <c:ser>
          <c:idx val="0"/>
          <c:order val="0"/>
          <c:tx>
            <c:strRef>
              <c:f>'Hele HiØ'!$B$105</c:f>
              <c:strCache>
                <c:ptCount val="1"/>
                <c:pt idx="0">
                  <c:v>Kvinner</c:v>
                </c:pt>
              </c:strCache>
            </c:strRef>
          </c:tx>
          <c:spPr>
            <a:ln w="22225" cap="rnd">
              <a:solidFill>
                <a:schemeClr val="accent1"/>
              </a:solidFill>
              <a:round/>
            </a:ln>
            <a:effectLst/>
          </c:spPr>
          <c:marker>
            <c:symbol val="none"/>
          </c:marker>
          <c:dLbls>
            <c:delete val="1"/>
          </c:dLbls>
          <c:cat>
            <c:strRef>
              <c:f>'Hele HiØ'!$A$106:$A$117</c:f>
              <c:strCache>
                <c:ptCount val="12"/>
                <c:pt idx="0">
                  <c:v>JAN 2025</c:v>
                </c:pt>
                <c:pt idx="1">
                  <c:v>FEB 2025</c:v>
                </c:pt>
                <c:pt idx="2">
                  <c:v>MAR 2025</c:v>
                </c:pt>
                <c:pt idx="3">
                  <c:v>APR 2025</c:v>
                </c:pt>
                <c:pt idx="4">
                  <c:v>MAI 2025</c:v>
                </c:pt>
                <c:pt idx="5">
                  <c:v>JUN 2025</c:v>
                </c:pt>
                <c:pt idx="6">
                  <c:v>JUL 2025</c:v>
                </c:pt>
                <c:pt idx="7">
                  <c:v>AUG 2025</c:v>
                </c:pt>
                <c:pt idx="8">
                  <c:v>SEP 2025</c:v>
                </c:pt>
                <c:pt idx="9">
                  <c:v>OKT 2025</c:v>
                </c:pt>
                <c:pt idx="10">
                  <c:v>NOV 2025</c:v>
                </c:pt>
                <c:pt idx="11">
                  <c:v>DES 2025</c:v>
                </c:pt>
              </c:strCache>
            </c:strRef>
          </c:cat>
          <c:val>
            <c:numRef>
              <c:f>'Hele HiØ'!$B$106:$B$117</c:f>
              <c:numCache>
                <c:formatCode>0.0%</c:formatCode>
                <c:ptCount val="12"/>
                <c:pt idx="0">
                  <c:v>6.8497152037388834E-2</c:v>
                </c:pt>
                <c:pt idx="1">
                  <c:v>7.8068309771050004E-2</c:v>
                </c:pt>
                <c:pt idx="2">
                  <c:v>7.2516858564740105E-2</c:v>
                </c:pt>
                <c:pt idx="3">
                  <c:v>6.6746711926393476E-2</c:v>
                </c:pt>
                <c:pt idx="4">
                  <c:v>6.2228338709476611E-2</c:v>
                </c:pt>
                <c:pt idx="5">
                  <c:v>5.8601979097432297E-2</c:v>
                </c:pt>
                <c:pt idx="6">
                  <c:v>8.7609465799532479E-2</c:v>
                </c:pt>
                <c:pt idx="7">
                  <c:v>3.5284750344226033E-2</c:v>
                </c:pt>
                <c:pt idx="8">
                  <c:v>4.2781989788024187E-2</c:v>
                </c:pt>
                <c:pt idx="9">
                  <c:v>4.7913198465547278E-2</c:v>
                </c:pt>
                <c:pt idx="10">
                  <c:v>6.8387171234018551E-2</c:v>
                </c:pt>
                <c:pt idx="11">
                  <c:v>6.590714925446331E-2</c:v>
                </c:pt>
              </c:numCache>
            </c:numRef>
          </c:val>
          <c:smooth val="0"/>
          <c:extLst>
            <c:ext xmlns:c16="http://schemas.microsoft.com/office/drawing/2014/chart" uri="{C3380CC4-5D6E-409C-BE32-E72D297353CC}">
              <c16:uniqueId val="{00000000-3FED-418F-8950-36B9BFEFFAC2}"/>
            </c:ext>
          </c:extLst>
        </c:ser>
        <c:ser>
          <c:idx val="1"/>
          <c:order val="1"/>
          <c:tx>
            <c:strRef>
              <c:f>'Hele HiØ'!$C$105</c:f>
              <c:strCache>
                <c:ptCount val="1"/>
                <c:pt idx="0">
                  <c:v>Menn</c:v>
                </c:pt>
              </c:strCache>
            </c:strRef>
          </c:tx>
          <c:spPr>
            <a:ln w="22225" cap="rnd">
              <a:solidFill>
                <a:schemeClr val="accent2"/>
              </a:solidFill>
              <a:round/>
            </a:ln>
            <a:effectLst/>
          </c:spPr>
          <c:marker>
            <c:symbol val="none"/>
          </c:marker>
          <c:dLbls>
            <c:delete val="1"/>
          </c:dLbls>
          <c:cat>
            <c:strRef>
              <c:f>'Hele HiØ'!$A$106:$A$117</c:f>
              <c:strCache>
                <c:ptCount val="12"/>
                <c:pt idx="0">
                  <c:v>JAN 2025</c:v>
                </c:pt>
                <c:pt idx="1">
                  <c:v>FEB 2025</c:v>
                </c:pt>
                <c:pt idx="2">
                  <c:v>MAR 2025</c:v>
                </c:pt>
                <c:pt idx="3">
                  <c:v>APR 2025</c:v>
                </c:pt>
                <c:pt idx="4">
                  <c:v>MAI 2025</c:v>
                </c:pt>
                <c:pt idx="5">
                  <c:v>JUN 2025</c:v>
                </c:pt>
                <c:pt idx="6">
                  <c:v>JUL 2025</c:v>
                </c:pt>
                <c:pt idx="7">
                  <c:v>AUG 2025</c:v>
                </c:pt>
                <c:pt idx="8">
                  <c:v>SEP 2025</c:v>
                </c:pt>
                <c:pt idx="9">
                  <c:v>OKT 2025</c:v>
                </c:pt>
                <c:pt idx="10">
                  <c:v>NOV 2025</c:v>
                </c:pt>
                <c:pt idx="11">
                  <c:v>DES 2025</c:v>
                </c:pt>
              </c:strCache>
            </c:strRef>
          </c:cat>
          <c:val>
            <c:numRef>
              <c:f>'Hele HiØ'!$C$106:$C$117</c:f>
              <c:numCache>
                <c:formatCode>0.0%</c:formatCode>
                <c:ptCount val="12"/>
                <c:pt idx="0">
                  <c:v>1.698312620722333E-2</c:v>
                </c:pt>
                <c:pt idx="1">
                  <c:v>2.0591500958917961E-2</c:v>
                </c:pt>
                <c:pt idx="2">
                  <c:v>1.7179698482718549E-2</c:v>
                </c:pt>
                <c:pt idx="3">
                  <c:v>1.629025398314049E-2</c:v>
                </c:pt>
                <c:pt idx="4">
                  <c:v>1.5705827360548461E-2</c:v>
                </c:pt>
                <c:pt idx="5">
                  <c:v>2.5262852038784811E-2</c:v>
                </c:pt>
                <c:pt idx="6">
                  <c:v>5.511924145196688E-2</c:v>
                </c:pt>
                <c:pt idx="7">
                  <c:v>2.203140667046885E-2</c:v>
                </c:pt>
                <c:pt idx="8">
                  <c:v>2.073956870478957E-2</c:v>
                </c:pt>
                <c:pt idx="9">
                  <c:v>1.8004902768995568E-2</c:v>
                </c:pt>
                <c:pt idx="10">
                  <c:v>2.183342672726897E-2</c:v>
                </c:pt>
                <c:pt idx="11">
                  <c:v>2.0187487446866988E-2</c:v>
                </c:pt>
              </c:numCache>
            </c:numRef>
          </c:val>
          <c:smooth val="0"/>
          <c:extLst>
            <c:ext xmlns:c16="http://schemas.microsoft.com/office/drawing/2014/chart" uri="{C3380CC4-5D6E-409C-BE32-E72D297353CC}">
              <c16:uniqueId val="{00000001-3FED-418F-8950-36B9BFEFFAC2}"/>
            </c:ext>
          </c:extLst>
        </c:ser>
        <c:dLbls>
          <c:dLblPos val="ctr"/>
          <c:showLegendKey val="0"/>
          <c:showVal val="1"/>
          <c:showCatName val="0"/>
          <c:showSerName val="0"/>
          <c:showPercent val="0"/>
          <c:showBubbleSize val="0"/>
        </c:dLbls>
        <c:smooth val="0"/>
        <c:axId val="1984131856"/>
        <c:axId val="1984121296"/>
      </c:lineChart>
      <c:catAx>
        <c:axId val="198413185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nb-NO"/>
          </a:p>
        </c:txPr>
        <c:crossAx val="1984121296"/>
        <c:crosses val="autoZero"/>
        <c:auto val="1"/>
        <c:lblAlgn val="ctr"/>
        <c:lblOffset val="100"/>
        <c:noMultiLvlLbl val="0"/>
      </c:catAx>
      <c:valAx>
        <c:axId val="1984121296"/>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b-NO"/>
          </a:p>
        </c:txPr>
        <c:crossAx val="198413185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nb-NO"/>
          </a:p>
        </c:txPr>
      </c:dTable>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b-NO"/>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nb-N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57E68893C30C4FB9685A8C41986995" ma:contentTypeVersion="3" ma:contentTypeDescription="Opprett et nytt dokument." ma:contentTypeScope="" ma:versionID="e405b7feb027540d9970754e8c652ae0">
  <xsd:schema xmlns:xsd="http://www.w3.org/2001/XMLSchema" xmlns:xs="http://www.w3.org/2001/XMLSchema" xmlns:p="http://schemas.microsoft.com/office/2006/metadata/properties" xmlns:ns2="eb7a09d6-46e2-49ca-a473-f8611519ed6a" targetNamespace="http://schemas.microsoft.com/office/2006/metadata/properties" ma:root="true" ma:fieldsID="96662589234cbd2e3d2cacdf0de805fc" ns2:_="">
    <xsd:import namespace="eb7a09d6-46e2-49ca-a473-f8611519ed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a09d6-46e2-49ca-a473-f8611519e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97677-75AA-4348-8E7E-B47363982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a09d6-46e2-49ca-a473-f8611519e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5D87F9-38FC-4E86-A0A8-D97CBDF2151B}">
  <ds:schemaRefs>
    <ds:schemaRef ds:uri="http://schemas.microsoft.com/sharepoint/v3/contenttype/forms"/>
  </ds:schemaRefs>
</ds:datastoreItem>
</file>

<file path=customXml/itemProps3.xml><?xml version="1.0" encoding="utf-8"?>
<ds:datastoreItem xmlns:ds="http://schemas.openxmlformats.org/officeDocument/2006/customXml" ds:itemID="{612424EE-302F-4ABE-9B5D-4551BC0DFF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3214C9-606C-4B96-9013-C50A4CDC4815}">
  <ds:schemaRefs>
    <ds:schemaRef ds:uri="http://schemas.openxmlformats.org/officeDocument/2006/bibliography"/>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6028</Words>
  <Characters>31953</Characters>
  <Application>Microsoft Office Word</Application>
  <DocSecurity>0</DocSecurity>
  <Lines>266</Lines>
  <Paragraphs>75</Paragraphs>
  <ScaleCrop>false</ScaleCrop>
  <Company/>
  <LinksUpToDate>false</LinksUpToDate>
  <CharactersWithSpaces>37906</CharactersWithSpaces>
  <SharedDoc>false</SharedDoc>
  <HLinks>
    <vt:vector size="126" baseType="variant">
      <vt:variant>
        <vt:i4>2359414</vt:i4>
      </vt:variant>
      <vt:variant>
        <vt:i4>111</vt:i4>
      </vt:variant>
      <vt:variant>
        <vt:i4>0</vt:i4>
      </vt:variant>
      <vt:variant>
        <vt:i4>5</vt:i4>
      </vt:variant>
      <vt:variant>
        <vt:lpwstr>https://www.norteasnetwork.org/</vt:lpwstr>
      </vt:variant>
      <vt:variant>
        <vt:lpwstr/>
      </vt:variant>
      <vt:variant>
        <vt:i4>327747</vt:i4>
      </vt:variant>
      <vt:variant>
        <vt:i4>108</vt:i4>
      </vt:variant>
      <vt:variant>
        <vt:i4>0</vt:i4>
      </vt:variant>
      <vt:variant>
        <vt:i4>5</vt:i4>
      </vt:variant>
      <vt:variant>
        <vt:lpwstr>https://www.hiof.no/nta/english/research/projects/sea-matters/index.html</vt:lpwstr>
      </vt:variant>
      <vt:variant>
        <vt:lpwstr/>
      </vt:variant>
      <vt:variant>
        <vt:i4>1179714</vt:i4>
      </vt:variant>
      <vt:variant>
        <vt:i4>105</vt:i4>
      </vt:variant>
      <vt:variant>
        <vt:i4>0</vt:i4>
      </vt:variant>
      <vt:variant>
        <vt:i4>5</vt:i4>
      </vt:variant>
      <vt:variant>
        <vt:lpwstr>https://byggforalle.no/bygning/151859</vt:lpwstr>
      </vt:variant>
      <vt:variant>
        <vt:lpwstr/>
      </vt:variant>
      <vt:variant>
        <vt:i4>6422624</vt:i4>
      </vt:variant>
      <vt:variant>
        <vt:i4>102</vt:i4>
      </vt:variant>
      <vt:variant>
        <vt:i4>0</vt:i4>
      </vt:variant>
      <vt:variant>
        <vt:i4>5</vt:i4>
      </vt:variant>
      <vt:variant>
        <vt:lpwstr>https://www.hiof.no/studier/studentoppfolging/norsk-sprak.html</vt:lpwstr>
      </vt:variant>
      <vt:variant>
        <vt:lpwstr/>
      </vt:variant>
      <vt:variant>
        <vt:i4>720943</vt:i4>
      </vt:variant>
      <vt:variant>
        <vt:i4>99</vt:i4>
      </vt:variant>
      <vt:variant>
        <vt:i4>0</vt:i4>
      </vt:variant>
      <vt:variant>
        <vt:i4>5</vt:i4>
      </vt:variant>
      <vt:variant>
        <vt:lpwstr>https://cms.bufdir.no//siteassets/normerende/arp/arp_brosjyre_2_5mmcropm2-005.pdf</vt:lpwstr>
      </vt:variant>
      <vt:variant>
        <vt:lpwstr/>
      </vt:variant>
      <vt:variant>
        <vt:i4>1179696</vt:i4>
      </vt:variant>
      <vt:variant>
        <vt:i4>92</vt:i4>
      </vt:variant>
      <vt:variant>
        <vt:i4>0</vt:i4>
      </vt:variant>
      <vt:variant>
        <vt:i4>5</vt:i4>
      </vt:variant>
      <vt:variant>
        <vt:lpwstr/>
      </vt:variant>
      <vt:variant>
        <vt:lpwstr>_Toc222302062</vt:lpwstr>
      </vt:variant>
      <vt:variant>
        <vt:i4>1179696</vt:i4>
      </vt:variant>
      <vt:variant>
        <vt:i4>86</vt:i4>
      </vt:variant>
      <vt:variant>
        <vt:i4>0</vt:i4>
      </vt:variant>
      <vt:variant>
        <vt:i4>5</vt:i4>
      </vt:variant>
      <vt:variant>
        <vt:lpwstr/>
      </vt:variant>
      <vt:variant>
        <vt:lpwstr>_Toc222302061</vt:lpwstr>
      </vt:variant>
      <vt:variant>
        <vt:i4>1179696</vt:i4>
      </vt:variant>
      <vt:variant>
        <vt:i4>80</vt:i4>
      </vt:variant>
      <vt:variant>
        <vt:i4>0</vt:i4>
      </vt:variant>
      <vt:variant>
        <vt:i4>5</vt:i4>
      </vt:variant>
      <vt:variant>
        <vt:lpwstr/>
      </vt:variant>
      <vt:variant>
        <vt:lpwstr>_Toc222302060</vt:lpwstr>
      </vt:variant>
      <vt:variant>
        <vt:i4>1114160</vt:i4>
      </vt:variant>
      <vt:variant>
        <vt:i4>74</vt:i4>
      </vt:variant>
      <vt:variant>
        <vt:i4>0</vt:i4>
      </vt:variant>
      <vt:variant>
        <vt:i4>5</vt:i4>
      </vt:variant>
      <vt:variant>
        <vt:lpwstr/>
      </vt:variant>
      <vt:variant>
        <vt:lpwstr>_Toc222302059</vt:lpwstr>
      </vt:variant>
      <vt:variant>
        <vt:i4>1114160</vt:i4>
      </vt:variant>
      <vt:variant>
        <vt:i4>68</vt:i4>
      </vt:variant>
      <vt:variant>
        <vt:i4>0</vt:i4>
      </vt:variant>
      <vt:variant>
        <vt:i4>5</vt:i4>
      </vt:variant>
      <vt:variant>
        <vt:lpwstr/>
      </vt:variant>
      <vt:variant>
        <vt:lpwstr>_Toc222302058</vt:lpwstr>
      </vt:variant>
      <vt:variant>
        <vt:i4>1114160</vt:i4>
      </vt:variant>
      <vt:variant>
        <vt:i4>62</vt:i4>
      </vt:variant>
      <vt:variant>
        <vt:i4>0</vt:i4>
      </vt:variant>
      <vt:variant>
        <vt:i4>5</vt:i4>
      </vt:variant>
      <vt:variant>
        <vt:lpwstr/>
      </vt:variant>
      <vt:variant>
        <vt:lpwstr>_Toc222302057</vt:lpwstr>
      </vt:variant>
      <vt:variant>
        <vt:i4>1114160</vt:i4>
      </vt:variant>
      <vt:variant>
        <vt:i4>56</vt:i4>
      </vt:variant>
      <vt:variant>
        <vt:i4>0</vt:i4>
      </vt:variant>
      <vt:variant>
        <vt:i4>5</vt:i4>
      </vt:variant>
      <vt:variant>
        <vt:lpwstr/>
      </vt:variant>
      <vt:variant>
        <vt:lpwstr>_Toc222302056</vt:lpwstr>
      </vt:variant>
      <vt:variant>
        <vt:i4>1114160</vt:i4>
      </vt:variant>
      <vt:variant>
        <vt:i4>50</vt:i4>
      </vt:variant>
      <vt:variant>
        <vt:i4>0</vt:i4>
      </vt:variant>
      <vt:variant>
        <vt:i4>5</vt:i4>
      </vt:variant>
      <vt:variant>
        <vt:lpwstr/>
      </vt:variant>
      <vt:variant>
        <vt:lpwstr>_Toc222302055</vt:lpwstr>
      </vt:variant>
      <vt:variant>
        <vt:i4>1114160</vt:i4>
      </vt:variant>
      <vt:variant>
        <vt:i4>44</vt:i4>
      </vt:variant>
      <vt:variant>
        <vt:i4>0</vt:i4>
      </vt:variant>
      <vt:variant>
        <vt:i4>5</vt:i4>
      </vt:variant>
      <vt:variant>
        <vt:lpwstr/>
      </vt:variant>
      <vt:variant>
        <vt:lpwstr>_Toc222302054</vt:lpwstr>
      </vt:variant>
      <vt:variant>
        <vt:i4>1114160</vt:i4>
      </vt:variant>
      <vt:variant>
        <vt:i4>38</vt:i4>
      </vt:variant>
      <vt:variant>
        <vt:i4>0</vt:i4>
      </vt:variant>
      <vt:variant>
        <vt:i4>5</vt:i4>
      </vt:variant>
      <vt:variant>
        <vt:lpwstr/>
      </vt:variant>
      <vt:variant>
        <vt:lpwstr>_Toc222302053</vt:lpwstr>
      </vt:variant>
      <vt:variant>
        <vt:i4>1114160</vt:i4>
      </vt:variant>
      <vt:variant>
        <vt:i4>32</vt:i4>
      </vt:variant>
      <vt:variant>
        <vt:i4>0</vt:i4>
      </vt:variant>
      <vt:variant>
        <vt:i4>5</vt:i4>
      </vt:variant>
      <vt:variant>
        <vt:lpwstr/>
      </vt:variant>
      <vt:variant>
        <vt:lpwstr>_Toc222302052</vt:lpwstr>
      </vt:variant>
      <vt:variant>
        <vt:i4>1114160</vt:i4>
      </vt:variant>
      <vt:variant>
        <vt:i4>26</vt:i4>
      </vt:variant>
      <vt:variant>
        <vt:i4>0</vt:i4>
      </vt:variant>
      <vt:variant>
        <vt:i4>5</vt:i4>
      </vt:variant>
      <vt:variant>
        <vt:lpwstr/>
      </vt:variant>
      <vt:variant>
        <vt:lpwstr>_Toc222302051</vt:lpwstr>
      </vt:variant>
      <vt:variant>
        <vt:i4>1114160</vt:i4>
      </vt:variant>
      <vt:variant>
        <vt:i4>20</vt:i4>
      </vt:variant>
      <vt:variant>
        <vt:i4>0</vt:i4>
      </vt:variant>
      <vt:variant>
        <vt:i4>5</vt:i4>
      </vt:variant>
      <vt:variant>
        <vt:lpwstr/>
      </vt:variant>
      <vt:variant>
        <vt:lpwstr>_Toc222302050</vt:lpwstr>
      </vt:variant>
      <vt:variant>
        <vt:i4>1048624</vt:i4>
      </vt:variant>
      <vt:variant>
        <vt:i4>14</vt:i4>
      </vt:variant>
      <vt:variant>
        <vt:i4>0</vt:i4>
      </vt:variant>
      <vt:variant>
        <vt:i4>5</vt:i4>
      </vt:variant>
      <vt:variant>
        <vt:lpwstr/>
      </vt:variant>
      <vt:variant>
        <vt:lpwstr>_Toc222302049</vt:lpwstr>
      </vt:variant>
      <vt:variant>
        <vt:i4>1048624</vt:i4>
      </vt:variant>
      <vt:variant>
        <vt:i4>8</vt:i4>
      </vt:variant>
      <vt:variant>
        <vt:i4>0</vt:i4>
      </vt:variant>
      <vt:variant>
        <vt:i4>5</vt:i4>
      </vt:variant>
      <vt:variant>
        <vt:lpwstr/>
      </vt:variant>
      <vt:variant>
        <vt:lpwstr>_Toc222302048</vt:lpwstr>
      </vt:variant>
      <vt:variant>
        <vt:i4>1048624</vt:i4>
      </vt:variant>
      <vt:variant>
        <vt:i4>2</vt:i4>
      </vt:variant>
      <vt:variant>
        <vt:i4>0</vt:i4>
      </vt:variant>
      <vt:variant>
        <vt:i4>5</vt:i4>
      </vt:variant>
      <vt:variant>
        <vt:lpwstr/>
      </vt:variant>
      <vt:variant>
        <vt:lpwstr>_Toc222302047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Lise E. Røsnæs</dc:creator>
  <cp:keywords/>
  <dc:description/>
  <cp:lastModifiedBy>Kirsti Merethe Juliussen</cp:lastModifiedBy>
  <cp:revision>2</cp:revision>
  <dcterms:created xsi:type="dcterms:W3CDTF">2026-03-03T08:26:00Z</dcterms:created>
  <dcterms:modified xsi:type="dcterms:W3CDTF">2026-03-03T08:26:00Z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0x0101008157E68893C30C4FB9685A8C41986995</vt:lpwstr>
  </property>
</Properties>
</file>